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3B" w14:textId="77777777" w:rsidR="004F1833" w:rsidRPr="00FA480B" w:rsidRDefault="00000000">
      <w:pPr>
        <w:rPr>
          <w:rFonts w:ascii="Arial" w:hAnsi="Arial"/>
          <w:b/>
          <w:sz w:val="22"/>
          <w:szCs w:val="22"/>
          <w:lang w:val="es-MX"/>
        </w:rPr>
      </w:pPr>
      <w:r w:rsidRPr="00FA480B">
        <w:rPr>
          <w:rFonts w:ascii="Arial" w:eastAsia="Arial" w:hAnsi="Arial"/>
          <w:b/>
          <w:bCs/>
          <w:sz w:val="22"/>
          <w:szCs w:val="22"/>
          <w:u w:val="single"/>
          <w:lang w:val="es-MX"/>
        </w:rPr>
        <w:t>Política</w:t>
      </w:r>
    </w:p>
    <w:p w14:paraId="60934E8A" w14:textId="77777777" w:rsidR="00FB2543" w:rsidRPr="00FA480B" w:rsidRDefault="00FB2543">
      <w:pPr>
        <w:rPr>
          <w:rFonts w:ascii="Arial" w:hAnsi="Arial"/>
          <w:sz w:val="22"/>
          <w:szCs w:val="22"/>
          <w:u w:val="single"/>
          <w:lang w:val="es-MX"/>
        </w:rPr>
      </w:pPr>
    </w:p>
    <w:p w14:paraId="0E38ED8F" w14:textId="77777777" w:rsidR="00FB2543" w:rsidRPr="00FA480B" w:rsidRDefault="00000000">
      <w:pPr>
        <w:rPr>
          <w:rFonts w:ascii="Arial" w:hAnsi="Arial"/>
          <w:sz w:val="22"/>
          <w:szCs w:val="22"/>
          <w:lang w:val="es-MX"/>
        </w:rPr>
      </w:pPr>
      <w:r w:rsidRPr="00FA480B">
        <w:rPr>
          <w:rFonts w:ascii="Arial" w:eastAsia="Arial" w:hAnsi="Arial"/>
          <w:sz w:val="22"/>
          <w:szCs w:val="22"/>
          <w:lang w:val="es-MX"/>
        </w:rPr>
        <w:t>La Oficina de Servicios para Personas con Ceguera y Discapacidad Visual (BSBVI) se asegurará de que todas las compras y reparaciones de equipos se realicen de conformidad con los requisitos de la NAC 426 y el Manual de Contabilidad de la División de Rehabilitación, y de que todos los equipos de propiedad del Estado cuyo valor sea igual o superior al importe designado en el Manual Administrativo del Estado (S.A.M.) estén debidamente etiquetados e identificados como propiedad del Estado.  El Operador no añadirá, modificará, eliminará ni sustituirá ningún equipo sin la aprobación por escrito de la Oficina, de conformidad con la norma NAC 426.300 (3).</w:t>
      </w:r>
    </w:p>
    <w:p w14:paraId="38FE503B" w14:textId="77777777" w:rsidR="00FB2543" w:rsidRPr="00FA480B" w:rsidRDefault="00FB2543">
      <w:pPr>
        <w:rPr>
          <w:rFonts w:ascii="Arial" w:hAnsi="Arial"/>
          <w:sz w:val="22"/>
          <w:szCs w:val="22"/>
          <w:lang w:val="es-MX"/>
        </w:rPr>
      </w:pPr>
    </w:p>
    <w:p w14:paraId="0F58B3A4" w14:textId="77777777" w:rsidR="00FB2543" w:rsidRPr="00FA480B" w:rsidRDefault="00000000">
      <w:pPr>
        <w:rPr>
          <w:rFonts w:ascii="Arial" w:hAnsi="Arial"/>
          <w:sz w:val="22"/>
          <w:szCs w:val="22"/>
          <w:lang w:val="es-MX"/>
        </w:rPr>
      </w:pPr>
      <w:r w:rsidRPr="00FA480B">
        <w:rPr>
          <w:rFonts w:ascii="Arial" w:eastAsia="Arial" w:hAnsi="Arial"/>
          <w:sz w:val="22"/>
          <w:szCs w:val="22"/>
          <w:lang w:val="es-MX"/>
        </w:rPr>
        <w:t>Definición:  La aprobación por escrito puede realizarse mediante autorización previa o tras la aprobación, en un plazo de 72 horas en caso de emergencias documentadas.</w:t>
      </w:r>
    </w:p>
    <w:p w14:paraId="58F043A3" w14:textId="77777777" w:rsidR="00FB2543" w:rsidRPr="00FA480B" w:rsidRDefault="00FB2543">
      <w:pPr>
        <w:rPr>
          <w:rFonts w:ascii="Arial" w:hAnsi="Arial"/>
          <w:sz w:val="22"/>
          <w:szCs w:val="22"/>
          <w:lang w:val="es-MX"/>
        </w:rPr>
      </w:pPr>
    </w:p>
    <w:p w14:paraId="145FB2BD" w14:textId="77777777" w:rsidR="00B52541" w:rsidRPr="00FA480B" w:rsidRDefault="00000000">
      <w:pPr>
        <w:rPr>
          <w:rFonts w:ascii="Arial" w:hAnsi="Arial"/>
          <w:b/>
          <w:sz w:val="22"/>
          <w:szCs w:val="22"/>
          <w:u w:val="single"/>
        </w:rPr>
      </w:pPr>
      <w:r w:rsidRPr="00FA480B">
        <w:rPr>
          <w:rFonts w:ascii="Arial" w:eastAsia="Arial" w:hAnsi="Arial"/>
          <w:b/>
          <w:bCs/>
          <w:sz w:val="22"/>
          <w:szCs w:val="22"/>
          <w:u w:val="single"/>
          <w:lang w:val="es-MX"/>
        </w:rPr>
        <w:t>Procedimiento</w:t>
      </w:r>
    </w:p>
    <w:p w14:paraId="3658AD11" w14:textId="77777777" w:rsidR="00CC1C8C" w:rsidRPr="00FA480B" w:rsidRDefault="00CC1C8C">
      <w:pPr>
        <w:rPr>
          <w:rFonts w:ascii="Arial" w:hAnsi="Arial"/>
          <w:sz w:val="22"/>
          <w:szCs w:val="22"/>
        </w:rPr>
      </w:pPr>
    </w:p>
    <w:p w14:paraId="02F425B1" w14:textId="77777777" w:rsidR="00B52541" w:rsidRPr="00FA480B" w:rsidRDefault="00000000" w:rsidP="00B52541">
      <w:pPr>
        <w:numPr>
          <w:ilvl w:val="0"/>
          <w:numId w:val="7"/>
        </w:numPr>
        <w:rPr>
          <w:rFonts w:ascii="Arial" w:hAnsi="Arial"/>
          <w:sz w:val="22"/>
          <w:szCs w:val="22"/>
          <w:u w:val="single"/>
        </w:rPr>
      </w:pPr>
      <w:r w:rsidRPr="00FA480B">
        <w:rPr>
          <w:rFonts w:ascii="Arial" w:eastAsia="Arial" w:hAnsi="Arial"/>
          <w:sz w:val="22"/>
          <w:szCs w:val="22"/>
          <w:u w:val="single"/>
          <w:lang w:val="es-MX"/>
        </w:rPr>
        <w:t>Equipo</w:t>
      </w:r>
    </w:p>
    <w:p w14:paraId="6B56B9D6" w14:textId="77777777" w:rsidR="00B52541" w:rsidRPr="00FA480B" w:rsidRDefault="00B52541" w:rsidP="00B52541">
      <w:pPr>
        <w:rPr>
          <w:rFonts w:ascii="Arial" w:hAnsi="Arial"/>
          <w:sz w:val="22"/>
          <w:szCs w:val="22"/>
        </w:rPr>
      </w:pPr>
    </w:p>
    <w:p w14:paraId="79242BF8" w14:textId="77777777" w:rsidR="00CC1C8C" w:rsidRPr="00FA480B" w:rsidRDefault="00000000" w:rsidP="00B52541">
      <w:pPr>
        <w:ind w:left="720"/>
        <w:rPr>
          <w:rFonts w:ascii="Arial" w:hAnsi="Arial"/>
          <w:sz w:val="22"/>
          <w:szCs w:val="22"/>
          <w:lang w:val="es-MX"/>
        </w:rPr>
      </w:pPr>
      <w:r w:rsidRPr="00FA480B">
        <w:rPr>
          <w:rFonts w:ascii="Arial" w:eastAsia="Arial" w:hAnsi="Arial"/>
          <w:sz w:val="22"/>
          <w:szCs w:val="22"/>
          <w:lang w:val="es-MX"/>
        </w:rPr>
        <w:t>El equipo puede ser adquirido a) por la oficina para las instalaciones o b) por el operador utilizando la cuenta comercial del operador.</w:t>
      </w:r>
    </w:p>
    <w:p w14:paraId="7BB7C925" w14:textId="77777777" w:rsidR="00B52541" w:rsidRPr="00FA480B" w:rsidRDefault="00B52541" w:rsidP="00B52541">
      <w:pPr>
        <w:ind w:left="720"/>
        <w:rPr>
          <w:rFonts w:ascii="Arial" w:hAnsi="Arial"/>
          <w:sz w:val="22"/>
          <w:szCs w:val="22"/>
          <w:lang w:val="es-MX"/>
        </w:rPr>
      </w:pPr>
    </w:p>
    <w:p w14:paraId="54AC7A9D" w14:textId="77777777" w:rsidR="00806880" w:rsidRPr="00FA480B" w:rsidRDefault="00000000" w:rsidP="00B52541">
      <w:pPr>
        <w:ind w:left="720"/>
        <w:rPr>
          <w:rFonts w:ascii="Arial" w:hAnsi="Arial"/>
          <w:sz w:val="22"/>
          <w:szCs w:val="22"/>
          <w:lang w:val="es-MX"/>
        </w:rPr>
      </w:pPr>
      <w:r w:rsidRPr="00FA480B">
        <w:rPr>
          <w:rFonts w:ascii="Arial" w:eastAsia="Arial" w:hAnsi="Arial"/>
          <w:sz w:val="22"/>
          <w:szCs w:val="22"/>
          <w:lang w:val="es-MX"/>
        </w:rPr>
        <w:t>Las compras realizadas por el operador utilizando su cuenta comercial requieren una autorización previa por escrito o una aprobación posterior en un plazo de 72 horas en caso de emergencias documentadas y aprobadas por el jefe del programa si se van a deducir como partida de gastos en la cuenta de resultados mensual.</w:t>
      </w:r>
    </w:p>
    <w:p w14:paraId="77E8C1B5" w14:textId="77777777" w:rsidR="00806880" w:rsidRPr="00FA480B" w:rsidRDefault="00806880" w:rsidP="00B52541">
      <w:pPr>
        <w:ind w:left="720"/>
        <w:rPr>
          <w:rFonts w:ascii="Arial" w:hAnsi="Arial"/>
          <w:sz w:val="22"/>
          <w:szCs w:val="22"/>
          <w:lang w:val="es-MX"/>
        </w:rPr>
      </w:pPr>
    </w:p>
    <w:p w14:paraId="375C3371" w14:textId="77777777" w:rsidR="00CC1C8C" w:rsidRPr="00FA480B" w:rsidRDefault="00000000" w:rsidP="00B52541">
      <w:pPr>
        <w:ind w:left="720"/>
        <w:rPr>
          <w:rFonts w:ascii="Arial" w:hAnsi="Arial"/>
          <w:sz w:val="22"/>
          <w:szCs w:val="22"/>
          <w:lang w:val="es-MX"/>
        </w:rPr>
      </w:pPr>
      <w:r w:rsidRPr="00FA480B">
        <w:rPr>
          <w:rFonts w:ascii="Arial" w:eastAsia="Arial" w:hAnsi="Arial"/>
          <w:sz w:val="22"/>
          <w:szCs w:val="22"/>
          <w:lang w:val="es-MX"/>
        </w:rPr>
        <w:t>El personal de la BEN solicitará una etiqueta de identificación estatal a la División de Compras del Estado inmediatamente después de recibir el equipo adquirido por la Oficina.  El BEO II o la persona designada es responsable de colocar la etiqueta de identificación estatal en el equipo inmediatamente después de recibirla del Departamento de Compras del Estado.</w:t>
      </w:r>
    </w:p>
    <w:p w14:paraId="672E4519" w14:textId="77777777" w:rsidR="00B52541" w:rsidRPr="00FA480B" w:rsidRDefault="00B52541" w:rsidP="00B52541">
      <w:pPr>
        <w:ind w:left="720"/>
        <w:rPr>
          <w:rFonts w:ascii="Arial" w:hAnsi="Arial"/>
          <w:sz w:val="22"/>
          <w:szCs w:val="22"/>
          <w:lang w:val="es-MX"/>
        </w:rPr>
      </w:pPr>
    </w:p>
    <w:p w14:paraId="751DC21F" w14:textId="1FEA2120" w:rsidR="00CC1C8C" w:rsidRPr="00FA480B" w:rsidRDefault="00000000" w:rsidP="00B52541">
      <w:pPr>
        <w:ind w:left="720"/>
        <w:rPr>
          <w:rFonts w:ascii="Arial" w:hAnsi="Arial"/>
          <w:sz w:val="22"/>
          <w:szCs w:val="22"/>
          <w:lang w:val="es-MX"/>
        </w:rPr>
      </w:pPr>
      <w:r w:rsidRPr="00FA480B">
        <w:rPr>
          <w:rFonts w:ascii="Arial" w:eastAsia="Arial" w:hAnsi="Arial"/>
          <w:sz w:val="22"/>
          <w:szCs w:val="22"/>
          <w:lang w:val="es-MX"/>
        </w:rPr>
        <w:t xml:space="preserve">El personal de la BEN mantendrá un registro del inventario del equipo suministrado por la oficina.  Si se produce algún cambio en dichos elementos, el operador recibirá un recibo de retirada del equipo.  Este recibo debe estar firmado y fechado por el operador y el personal de BEO, y se proporcionará una copia </w:t>
      </w:r>
      <w:r w:rsidR="002F3B97" w:rsidRPr="00FA480B">
        <w:rPr>
          <w:rFonts w:ascii="Arial" w:eastAsia="Arial" w:hAnsi="Arial"/>
          <w:sz w:val="22"/>
          <w:szCs w:val="22"/>
          <w:lang w:val="es-MX"/>
        </w:rPr>
        <w:t>de este</w:t>
      </w:r>
      <w:r w:rsidRPr="00FA480B">
        <w:rPr>
          <w:rFonts w:ascii="Arial" w:eastAsia="Arial" w:hAnsi="Arial"/>
          <w:sz w:val="22"/>
          <w:szCs w:val="22"/>
          <w:lang w:val="es-MX"/>
        </w:rPr>
        <w:t xml:space="preserve"> al operador, al jefe del programa y se archivará.</w:t>
      </w:r>
    </w:p>
    <w:p w14:paraId="11AD0AA3" w14:textId="77777777" w:rsidR="00B52541" w:rsidRPr="00FA480B" w:rsidRDefault="00B52541" w:rsidP="00B52541">
      <w:pPr>
        <w:ind w:left="720"/>
        <w:rPr>
          <w:rFonts w:ascii="Arial" w:hAnsi="Arial"/>
          <w:sz w:val="22"/>
          <w:szCs w:val="22"/>
          <w:lang w:val="es-MX"/>
        </w:rPr>
      </w:pPr>
    </w:p>
    <w:p w14:paraId="367DCDEE" w14:textId="77777777" w:rsidR="00CC1C8C" w:rsidRPr="00FA480B" w:rsidRDefault="00000000" w:rsidP="00B52541">
      <w:pPr>
        <w:ind w:left="720"/>
        <w:rPr>
          <w:rFonts w:ascii="Arial" w:hAnsi="Arial"/>
          <w:sz w:val="22"/>
          <w:szCs w:val="22"/>
          <w:lang w:val="es-MX"/>
        </w:rPr>
      </w:pPr>
      <w:r w:rsidRPr="00FA480B">
        <w:rPr>
          <w:rFonts w:ascii="Arial" w:eastAsia="Arial" w:hAnsi="Arial"/>
          <w:sz w:val="22"/>
          <w:szCs w:val="22"/>
          <w:lang w:val="es-MX"/>
        </w:rPr>
        <w:t>La BEO es responsable de mantener una base de datos para garantizar que todo el equipo figure en el inventario de las instalaciones y que dicho inventario se actualice periódicamente, con una frecuencia mínima anual.  Los registros de inventario actualizados serán firmados y fechados por el operador y el personal de BEO, y se proporcionará una copia de este documento al operador, al jefe del programa y se archivará.</w:t>
      </w:r>
    </w:p>
    <w:p w14:paraId="1351FE94" w14:textId="77777777" w:rsidR="00CC1C8C" w:rsidRPr="00FA480B" w:rsidRDefault="00000000" w:rsidP="00B52541">
      <w:pPr>
        <w:ind w:left="720"/>
        <w:rPr>
          <w:rFonts w:ascii="Arial" w:hAnsi="Arial"/>
          <w:sz w:val="22"/>
          <w:szCs w:val="22"/>
          <w:lang w:val="es-MX"/>
        </w:rPr>
      </w:pPr>
      <w:r w:rsidRPr="00FA480B">
        <w:rPr>
          <w:rFonts w:ascii="Arial" w:eastAsia="Arial" w:hAnsi="Arial"/>
          <w:sz w:val="22"/>
          <w:szCs w:val="22"/>
          <w:lang w:val="es-MX"/>
        </w:rPr>
        <w:lastRenderedPageBreak/>
        <w:t>Para generar la compra de equipos, el personal de la BEN completará el formulario de aprobación correspondiente, asegurándose de que la compra esté justificada.</w:t>
      </w:r>
    </w:p>
    <w:p w14:paraId="4BA02272" w14:textId="77777777" w:rsidR="00413AB7" w:rsidRPr="00FA480B" w:rsidRDefault="00413AB7">
      <w:pPr>
        <w:rPr>
          <w:rFonts w:ascii="Arial" w:hAnsi="Arial"/>
          <w:sz w:val="22"/>
          <w:szCs w:val="22"/>
          <w:lang w:val="es-MX"/>
        </w:rPr>
      </w:pPr>
    </w:p>
    <w:p w14:paraId="59564F79" w14:textId="77777777" w:rsidR="00413AB7" w:rsidRPr="00FA480B" w:rsidRDefault="00000000">
      <w:pPr>
        <w:rPr>
          <w:rFonts w:ascii="Arial" w:hAnsi="Arial"/>
          <w:b/>
          <w:sz w:val="22"/>
          <w:szCs w:val="22"/>
          <w:u w:val="single"/>
          <w:lang w:val="es-MX"/>
        </w:rPr>
      </w:pPr>
      <w:r w:rsidRPr="00FA480B">
        <w:rPr>
          <w:rFonts w:ascii="Arial" w:eastAsia="Arial" w:hAnsi="Arial"/>
          <w:sz w:val="22"/>
          <w:szCs w:val="22"/>
          <w:lang w:val="es-MX"/>
        </w:rPr>
        <w:tab/>
        <w:t>2.</w:t>
      </w:r>
      <w:r w:rsidRPr="00FA480B">
        <w:rPr>
          <w:rFonts w:ascii="Arial" w:eastAsia="Arial" w:hAnsi="Arial"/>
          <w:sz w:val="22"/>
          <w:szCs w:val="22"/>
          <w:lang w:val="es-MX"/>
        </w:rPr>
        <w:tab/>
      </w:r>
      <w:r w:rsidRPr="00FA480B">
        <w:rPr>
          <w:rFonts w:ascii="Arial" w:eastAsia="Arial" w:hAnsi="Arial"/>
          <w:sz w:val="22"/>
          <w:szCs w:val="22"/>
          <w:u w:val="single"/>
          <w:lang w:val="es-MX"/>
        </w:rPr>
        <w:t>Reparación y sustitución</w:t>
      </w:r>
    </w:p>
    <w:p w14:paraId="5F33A98D" w14:textId="77777777" w:rsidR="00B52541" w:rsidRPr="00FA480B" w:rsidRDefault="00B52541">
      <w:pPr>
        <w:rPr>
          <w:rFonts w:ascii="Arial" w:hAnsi="Arial"/>
          <w:sz w:val="22"/>
          <w:szCs w:val="22"/>
          <w:lang w:val="es-MX"/>
        </w:rPr>
      </w:pPr>
    </w:p>
    <w:p w14:paraId="5BFC62D5" w14:textId="77777777" w:rsidR="00413AB7" w:rsidRPr="00FA480B" w:rsidRDefault="00000000" w:rsidP="00B52541">
      <w:pPr>
        <w:ind w:left="720"/>
        <w:rPr>
          <w:rFonts w:ascii="Arial" w:hAnsi="Arial"/>
          <w:sz w:val="22"/>
          <w:szCs w:val="22"/>
          <w:lang w:val="es-MX"/>
        </w:rPr>
      </w:pPr>
      <w:r w:rsidRPr="00FA480B">
        <w:rPr>
          <w:rFonts w:ascii="Arial" w:eastAsia="Arial" w:hAnsi="Arial"/>
          <w:sz w:val="22"/>
          <w:szCs w:val="22"/>
          <w:lang w:val="es-MX"/>
        </w:rPr>
        <w:t>BSBVI asumirá la responsabilidad de todas las reparaciones normales del equipo estatal.  Si la oficina determina que es necesario o apropiado sustituir el equipo, esto se llevará a cabo mediante una orden de compra, si se dispone de fondos.</w:t>
      </w:r>
    </w:p>
    <w:p w14:paraId="7C6872B2" w14:textId="77777777" w:rsidR="00413AB7" w:rsidRPr="00FA480B" w:rsidRDefault="00413AB7">
      <w:pPr>
        <w:rPr>
          <w:rFonts w:ascii="Arial" w:hAnsi="Arial"/>
          <w:sz w:val="22"/>
          <w:szCs w:val="22"/>
          <w:lang w:val="es-MX"/>
        </w:rPr>
      </w:pPr>
    </w:p>
    <w:p w14:paraId="4E051764" w14:textId="77777777" w:rsidR="00413AB7" w:rsidRPr="00FA480B" w:rsidRDefault="00000000" w:rsidP="00B52541">
      <w:pPr>
        <w:ind w:left="720"/>
        <w:rPr>
          <w:rFonts w:ascii="Arial" w:hAnsi="Arial"/>
          <w:sz w:val="22"/>
          <w:szCs w:val="22"/>
          <w:lang w:val="es-MX"/>
        </w:rPr>
      </w:pPr>
      <w:r w:rsidRPr="00FA480B">
        <w:rPr>
          <w:rFonts w:ascii="Arial" w:eastAsia="Arial" w:hAnsi="Arial"/>
          <w:sz w:val="22"/>
          <w:szCs w:val="22"/>
          <w:lang w:val="es-MX"/>
        </w:rPr>
        <w:t>Para solicitar la reparación de un equipo, el personal de la BEN deberá completar los formularios de tramitación y aprobación correspondientes, asegurándose de que la reparación esté justificada, aprobada y de que se disponga de fondos para ello.  El personal de la BEN completará una orden de compra a las empresas contratadas para realizar las reparaciones especificadas.</w:t>
      </w:r>
    </w:p>
    <w:p w14:paraId="345F3391" w14:textId="77777777" w:rsidR="00413AB7" w:rsidRPr="00FA480B" w:rsidRDefault="00413AB7">
      <w:pPr>
        <w:rPr>
          <w:rFonts w:ascii="Arial" w:hAnsi="Arial"/>
          <w:sz w:val="22"/>
          <w:szCs w:val="22"/>
          <w:lang w:val="es-MX"/>
        </w:rPr>
      </w:pPr>
    </w:p>
    <w:p w14:paraId="434A0C28" w14:textId="77777777" w:rsidR="00413AB7" w:rsidRPr="00FA480B" w:rsidRDefault="00000000" w:rsidP="00B52541">
      <w:pPr>
        <w:ind w:left="720"/>
        <w:rPr>
          <w:rFonts w:ascii="Arial" w:hAnsi="Arial"/>
          <w:sz w:val="22"/>
          <w:szCs w:val="22"/>
          <w:lang w:val="es-MX"/>
        </w:rPr>
      </w:pPr>
      <w:r w:rsidRPr="00FA480B">
        <w:rPr>
          <w:rFonts w:ascii="Arial" w:eastAsia="Arial" w:hAnsi="Arial"/>
          <w:sz w:val="22"/>
          <w:szCs w:val="22"/>
          <w:lang w:val="es-MX"/>
        </w:rPr>
        <w:t>Un operador que solicite que una reparación sea realizada por una empresa que no tenga contrato con BSBVI, y/o que la reparación no esté dentro de los límites presupuestarios o contractuales, asumirá toda la responsabilidad del pago de los costes, y estos no se compensarán con un ajuste de los pagos reservados.</w:t>
      </w:r>
    </w:p>
    <w:p w14:paraId="0AC12324" w14:textId="77777777" w:rsidR="002A2950" w:rsidRPr="00FA480B" w:rsidRDefault="002A2950">
      <w:pPr>
        <w:rPr>
          <w:rFonts w:ascii="Arial" w:hAnsi="Arial"/>
          <w:sz w:val="22"/>
          <w:szCs w:val="22"/>
          <w:lang w:val="es-MX"/>
        </w:rPr>
      </w:pPr>
    </w:p>
    <w:p w14:paraId="2E6DCFEE" w14:textId="77777777" w:rsidR="002A2950" w:rsidRPr="00FA480B" w:rsidRDefault="00000000" w:rsidP="00B52541">
      <w:pPr>
        <w:ind w:left="720"/>
        <w:rPr>
          <w:rFonts w:ascii="Arial" w:hAnsi="Arial"/>
          <w:sz w:val="22"/>
          <w:szCs w:val="22"/>
          <w:lang w:val="es-MX"/>
        </w:rPr>
      </w:pPr>
      <w:r w:rsidRPr="00FA480B">
        <w:rPr>
          <w:rFonts w:ascii="Arial" w:eastAsia="Arial" w:hAnsi="Arial"/>
          <w:sz w:val="22"/>
          <w:szCs w:val="22"/>
          <w:lang w:val="es-MX"/>
        </w:rPr>
        <w:t>En caso de emergencias documentadas, el operador que solicite la reparación deberá asegurarse de que la empresa encargada de realizarla tenga un contrato vigente con BSBVI para prestar este servicio específico.  El operador debe solicitar la aprobación posterior de la oficina en un plazo de 72 horas.  Sin embargo, la aprobación posterior puede denegarse si el costo de la reparación de emergencia excede la autoridad presupuestaria o los límites del contrato.  Si se deniega la aprobación posterior, el Operador asumirá toda la responsabilidad del pago de los costes, y estos no se compensarán con un ajuste de los pagos reservados.</w:t>
      </w:r>
    </w:p>
    <w:p w14:paraId="45CEAB9C" w14:textId="77777777" w:rsidR="002A2950" w:rsidRPr="00FA480B" w:rsidRDefault="002A2950">
      <w:pPr>
        <w:rPr>
          <w:rFonts w:ascii="Arial" w:hAnsi="Arial"/>
          <w:sz w:val="22"/>
          <w:szCs w:val="22"/>
          <w:lang w:val="es-MX"/>
        </w:rPr>
      </w:pPr>
    </w:p>
    <w:p w14:paraId="249A6AD2" w14:textId="77777777" w:rsidR="002A2950" w:rsidRPr="00FA480B" w:rsidRDefault="00000000" w:rsidP="00B52541">
      <w:pPr>
        <w:ind w:left="720"/>
        <w:rPr>
          <w:rFonts w:ascii="Arial" w:hAnsi="Arial"/>
          <w:sz w:val="22"/>
          <w:szCs w:val="22"/>
          <w:lang w:val="es-MX"/>
        </w:rPr>
      </w:pPr>
      <w:r w:rsidRPr="00FA480B">
        <w:rPr>
          <w:rFonts w:ascii="Arial" w:eastAsia="Arial" w:hAnsi="Arial"/>
          <w:sz w:val="22"/>
          <w:szCs w:val="22"/>
          <w:lang w:val="es-MX"/>
        </w:rPr>
        <w:t>El Operador asumirá la responsabilidad del mantenimiento diario del equipo suministrado por la oficina.  El Operador se encargará de organizar y pagar cualquier reparación que sea necesaria como consecuencia de su negligencia o uso indebido del equipo.  El costo de la reparación no se compensará con un ajuste de los pagos reservados, salvo que la Oficina lo apruebe previamente.</w:t>
      </w:r>
    </w:p>
    <w:p w14:paraId="5300CA63" w14:textId="77777777" w:rsidR="002A2950" w:rsidRPr="00FA480B" w:rsidRDefault="002A2950">
      <w:pPr>
        <w:rPr>
          <w:rFonts w:ascii="Arial" w:hAnsi="Arial"/>
          <w:sz w:val="22"/>
          <w:szCs w:val="22"/>
          <w:lang w:val="es-MX"/>
        </w:rPr>
      </w:pPr>
    </w:p>
    <w:p w14:paraId="60611879" w14:textId="77777777" w:rsidR="002A2950" w:rsidRPr="00FA480B" w:rsidRDefault="00000000" w:rsidP="00B52541">
      <w:pPr>
        <w:ind w:left="720"/>
        <w:rPr>
          <w:rFonts w:ascii="Arial" w:hAnsi="Arial"/>
          <w:sz w:val="22"/>
          <w:szCs w:val="22"/>
          <w:lang w:val="es-MX"/>
        </w:rPr>
      </w:pPr>
      <w:r w:rsidRPr="00FA480B">
        <w:rPr>
          <w:rFonts w:ascii="Arial" w:eastAsia="Arial" w:hAnsi="Arial"/>
          <w:sz w:val="22"/>
          <w:szCs w:val="22"/>
          <w:lang w:val="es-MX"/>
        </w:rPr>
        <w:t>El operador debe conservar todos los registros de reparación.</w:t>
      </w:r>
    </w:p>
    <w:p w14:paraId="07F4B200" w14:textId="77777777" w:rsidR="00B52541" w:rsidRPr="00FA480B" w:rsidRDefault="00B52541" w:rsidP="00B52541">
      <w:pPr>
        <w:rPr>
          <w:rFonts w:ascii="Arial" w:hAnsi="Arial"/>
          <w:sz w:val="22"/>
          <w:szCs w:val="22"/>
          <w:lang w:val="es-MX"/>
        </w:rPr>
      </w:pPr>
    </w:p>
    <w:sectPr w:rsidR="00B52541" w:rsidRPr="00FA48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589A" w14:textId="77777777" w:rsidR="00EA4F4B" w:rsidRDefault="00EA4F4B">
      <w:r>
        <w:separator/>
      </w:r>
    </w:p>
  </w:endnote>
  <w:endnote w:type="continuationSeparator" w:id="0">
    <w:p w14:paraId="22EA6647" w14:textId="77777777" w:rsidR="00EA4F4B" w:rsidRDefault="00E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453C" w14:textId="77777777" w:rsidR="00413AB7" w:rsidRDefault="00413AB7">
    <w:pPr>
      <w:pStyle w:val="Header"/>
      <w:tabs>
        <w:tab w:val="clear" w:pos="4320"/>
        <w:tab w:val="clear" w:pos="8640"/>
      </w:tabs>
    </w:pPr>
  </w:p>
  <w:tbl>
    <w:tblPr>
      <w:tblStyle w:val="TableGridLight"/>
      <w:tblW w:w="0" w:type="auto"/>
      <w:tblBorders>
        <w:top w:val="single" w:sz="4" w:space="0" w:color="auto"/>
      </w:tblBorders>
      <w:tblLook w:val="0020" w:firstRow="1" w:lastRow="0" w:firstColumn="0" w:lastColumn="0" w:noHBand="0" w:noVBand="0"/>
    </w:tblPr>
    <w:tblGrid>
      <w:gridCol w:w="6091"/>
      <w:gridCol w:w="3259"/>
    </w:tblGrid>
    <w:tr w:rsidR="006D7970" w:rsidRPr="00E34848" w14:paraId="399E92E1" w14:textId="77777777" w:rsidTr="00384E5C">
      <w:tc>
        <w:tcPr>
          <w:tcW w:w="6091" w:type="dxa"/>
        </w:tcPr>
        <w:p w14:paraId="7702DB98" w14:textId="21093132" w:rsidR="00413AB7" w:rsidRPr="00E34848" w:rsidRDefault="00000000">
          <w:pPr>
            <w:pStyle w:val="Footer"/>
            <w:rPr>
              <w:rFonts w:ascii="Arial" w:hAnsi="Arial" w:cs="Arial"/>
              <w:b/>
              <w:bCs/>
              <w:sz w:val="18"/>
              <w:szCs w:val="18"/>
              <w:lang w:val="es-MX"/>
            </w:rPr>
          </w:pPr>
          <w:r w:rsidRPr="00E34848">
            <w:rPr>
              <w:rFonts w:ascii="Arial" w:eastAsia="Arial" w:hAnsi="Arial" w:cs="Arial"/>
              <w:b/>
              <w:bCs/>
              <w:sz w:val="18"/>
              <w:szCs w:val="18"/>
              <w:lang w:val="es-MX"/>
            </w:rPr>
            <w:t>4.4 Política de compra de equipos de BEN</w:t>
          </w:r>
        </w:p>
      </w:tc>
      <w:tc>
        <w:tcPr>
          <w:tcW w:w="3259" w:type="dxa"/>
        </w:tcPr>
        <w:p w14:paraId="43AF5D64" w14:textId="77777777" w:rsidR="00413AB7" w:rsidRPr="00E34848" w:rsidRDefault="00000000">
          <w:pPr>
            <w:pStyle w:val="Footer"/>
            <w:jc w:val="right"/>
            <w:rPr>
              <w:rFonts w:ascii="Arial" w:hAnsi="Arial" w:cs="Arial"/>
              <w:b/>
              <w:bCs/>
              <w:sz w:val="18"/>
              <w:szCs w:val="18"/>
            </w:rPr>
          </w:pPr>
          <w:r w:rsidRPr="00E34848">
            <w:rPr>
              <w:rFonts w:ascii="Arial" w:eastAsia="Arial" w:hAnsi="Arial" w:cs="Arial"/>
              <w:b/>
              <w:bCs/>
              <w:sz w:val="18"/>
              <w:szCs w:val="18"/>
              <w:lang w:val="es-MX"/>
            </w:rPr>
            <w:t xml:space="preserve">Página </w:t>
          </w:r>
          <w:r w:rsidRPr="00E34848">
            <w:rPr>
              <w:rStyle w:val="PageNumber"/>
              <w:rFonts w:ascii="Arial" w:hAnsi="Arial" w:cs="Arial"/>
              <w:b/>
              <w:bCs/>
              <w:sz w:val="18"/>
              <w:szCs w:val="18"/>
            </w:rPr>
            <w:fldChar w:fldCharType="begin"/>
          </w:r>
          <w:r w:rsidRPr="00E34848">
            <w:rPr>
              <w:rStyle w:val="PageNumber"/>
              <w:rFonts w:ascii="Arial" w:hAnsi="Arial" w:cs="Arial"/>
              <w:b/>
              <w:bCs/>
              <w:sz w:val="18"/>
              <w:szCs w:val="18"/>
            </w:rPr>
            <w:instrText xml:space="preserve"> PAGE </w:instrText>
          </w:r>
          <w:r w:rsidRPr="00E34848">
            <w:rPr>
              <w:rStyle w:val="PageNumber"/>
              <w:rFonts w:ascii="Arial" w:hAnsi="Arial" w:cs="Arial"/>
              <w:b/>
              <w:bCs/>
              <w:sz w:val="18"/>
              <w:szCs w:val="18"/>
            </w:rPr>
            <w:fldChar w:fldCharType="separate"/>
          </w:r>
          <w:r w:rsidR="00806880" w:rsidRPr="00E34848">
            <w:rPr>
              <w:rStyle w:val="PageNumber"/>
              <w:rFonts w:ascii="Arial" w:hAnsi="Arial" w:cs="Arial"/>
              <w:b/>
              <w:bCs/>
              <w:noProof/>
              <w:sz w:val="18"/>
              <w:szCs w:val="18"/>
            </w:rPr>
            <w:t>2</w:t>
          </w:r>
          <w:r w:rsidRPr="00E34848">
            <w:rPr>
              <w:rStyle w:val="PageNumber"/>
              <w:rFonts w:ascii="Arial" w:hAnsi="Arial" w:cs="Arial"/>
              <w:b/>
              <w:bCs/>
              <w:sz w:val="18"/>
              <w:szCs w:val="18"/>
            </w:rPr>
            <w:fldChar w:fldCharType="end"/>
          </w:r>
          <w:r w:rsidRPr="00E34848">
            <w:rPr>
              <w:rFonts w:ascii="Arial" w:eastAsia="Arial" w:hAnsi="Arial" w:cs="Arial"/>
              <w:b/>
              <w:bCs/>
              <w:sz w:val="18"/>
              <w:szCs w:val="18"/>
              <w:lang w:val="es-MX"/>
            </w:rPr>
            <w:t xml:space="preserve"> de </w:t>
          </w:r>
          <w:r w:rsidRPr="00E34848">
            <w:rPr>
              <w:rStyle w:val="PageNumber"/>
              <w:rFonts w:ascii="Arial" w:hAnsi="Arial" w:cs="Arial"/>
              <w:b/>
              <w:bCs/>
              <w:sz w:val="18"/>
              <w:szCs w:val="18"/>
            </w:rPr>
            <w:fldChar w:fldCharType="begin"/>
          </w:r>
          <w:r w:rsidRPr="00E34848">
            <w:rPr>
              <w:rStyle w:val="PageNumber"/>
              <w:rFonts w:ascii="Arial" w:hAnsi="Arial" w:cs="Arial"/>
              <w:b/>
              <w:bCs/>
              <w:sz w:val="18"/>
              <w:szCs w:val="18"/>
            </w:rPr>
            <w:instrText xml:space="preserve"> NUMPAGES </w:instrText>
          </w:r>
          <w:r w:rsidRPr="00E34848">
            <w:rPr>
              <w:rStyle w:val="PageNumber"/>
              <w:rFonts w:ascii="Arial" w:hAnsi="Arial" w:cs="Arial"/>
              <w:b/>
              <w:bCs/>
              <w:sz w:val="18"/>
              <w:szCs w:val="18"/>
            </w:rPr>
            <w:fldChar w:fldCharType="separate"/>
          </w:r>
          <w:r w:rsidR="00806880" w:rsidRPr="00E34848">
            <w:rPr>
              <w:rStyle w:val="PageNumber"/>
              <w:rFonts w:ascii="Arial" w:hAnsi="Arial" w:cs="Arial"/>
              <w:b/>
              <w:bCs/>
              <w:noProof/>
              <w:sz w:val="18"/>
              <w:szCs w:val="18"/>
            </w:rPr>
            <w:t>2</w:t>
          </w:r>
          <w:r w:rsidRPr="00E34848">
            <w:rPr>
              <w:rStyle w:val="PageNumber"/>
              <w:rFonts w:ascii="Arial" w:hAnsi="Arial" w:cs="Arial"/>
              <w:b/>
              <w:bCs/>
              <w:sz w:val="18"/>
              <w:szCs w:val="18"/>
            </w:rPr>
            <w:fldChar w:fldCharType="end"/>
          </w:r>
        </w:p>
      </w:tc>
    </w:tr>
    <w:tr w:rsidR="00E34848" w:rsidRPr="00D303C5" w14:paraId="4C525A4D" w14:textId="77777777" w:rsidTr="00384E5C">
      <w:tc>
        <w:tcPr>
          <w:tcW w:w="6091" w:type="dxa"/>
        </w:tcPr>
        <w:p w14:paraId="253DE54B" w14:textId="7FD55A6E" w:rsidR="00E34848" w:rsidRPr="00E34848" w:rsidRDefault="00E34848">
          <w:pPr>
            <w:pStyle w:val="Footer"/>
            <w:rPr>
              <w:rFonts w:ascii="Arial" w:eastAsia="Arial" w:hAnsi="Arial" w:cs="Arial"/>
              <w:b/>
              <w:bCs/>
              <w:sz w:val="18"/>
              <w:szCs w:val="18"/>
              <w:lang w:val="es-MX"/>
            </w:rPr>
          </w:pPr>
          <w:r w:rsidRPr="00E34848">
            <w:rPr>
              <w:rFonts w:ascii="Arial" w:eastAsia="Arial" w:hAnsi="Arial" w:cs="Arial"/>
              <w:b/>
              <w:bCs/>
              <w:sz w:val="18"/>
              <w:szCs w:val="18"/>
              <w:lang w:val="es-MX"/>
            </w:rPr>
            <w:t>Versión: 4.0</w:t>
          </w:r>
        </w:p>
      </w:tc>
      <w:tc>
        <w:tcPr>
          <w:tcW w:w="3259" w:type="dxa"/>
        </w:tcPr>
        <w:p w14:paraId="52922997" w14:textId="037E77E1" w:rsidR="00E34848" w:rsidRPr="00E34848" w:rsidRDefault="00E34848">
          <w:pPr>
            <w:pStyle w:val="Footer"/>
            <w:jc w:val="right"/>
            <w:rPr>
              <w:rFonts w:ascii="Arial" w:eastAsia="Arial" w:hAnsi="Arial" w:cs="Arial"/>
              <w:b/>
              <w:bCs/>
              <w:sz w:val="18"/>
              <w:szCs w:val="18"/>
              <w:lang w:val="es-MX"/>
            </w:rPr>
          </w:pPr>
          <w:r w:rsidRPr="00E34848">
            <w:rPr>
              <w:rFonts w:ascii="Arial" w:eastAsia="Arial" w:hAnsi="Arial" w:cs="Arial"/>
              <w:b/>
              <w:bCs/>
              <w:sz w:val="18"/>
              <w:szCs w:val="18"/>
              <w:lang w:val="es-MX"/>
            </w:rPr>
            <w:t xml:space="preserve">Fecha de entrada en vigor: </w:t>
          </w:r>
          <w:r w:rsidR="00EC0381">
            <w:rPr>
              <w:rFonts w:ascii="Arial" w:eastAsia="Arial" w:hAnsi="Arial" w:cs="Arial"/>
              <w:b/>
              <w:bCs/>
              <w:sz w:val="18"/>
              <w:szCs w:val="18"/>
              <w:lang w:val="es-MX"/>
            </w:rPr>
            <w:t>10</w:t>
          </w:r>
          <w:r w:rsidRPr="00E34848">
            <w:rPr>
              <w:rFonts w:ascii="Arial" w:eastAsia="Arial" w:hAnsi="Arial" w:cs="Arial"/>
              <w:b/>
              <w:bCs/>
              <w:sz w:val="18"/>
              <w:szCs w:val="18"/>
              <w:lang w:val="es-MX"/>
            </w:rPr>
            <w:t>/</w:t>
          </w:r>
          <w:r w:rsidR="00EC0381">
            <w:rPr>
              <w:rFonts w:ascii="Arial" w:eastAsia="Arial" w:hAnsi="Arial" w:cs="Arial"/>
              <w:b/>
              <w:bCs/>
              <w:sz w:val="18"/>
              <w:szCs w:val="18"/>
              <w:lang w:val="es-MX"/>
            </w:rPr>
            <w:t>08</w:t>
          </w:r>
          <w:r w:rsidRPr="00E34848">
            <w:rPr>
              <w:rFonts w:ascii="Arial" w:eastAsia="Arial" w:hAnsi="Arial" w:cs="Arial"/>
              <w:b/>
              <w:bCs/>
              <w:sz w:val="18"/>
              <w:szCs w:val="18"/>
              <w:lang w:val="es-MX"/>
            </w:rPr>
            <w:t>/12</w:t>
          </w:r>
        </w:p>
      </w:tc>
    </w:tr>
  </w:tbl>
  <w:p w14:paraId="13759B81" w14:textId="097E4510" w:rsidR="00413AB7" w:rsidRPr="00E34848" w:rsidRDefault="00413AB7">
    <w:pPr>
      <w:pStyle w:val="Footer"/>
      <w:rPr>
        <w:rFonts w:ascii="Arial" w:hAnsi="Arial" w:cs="Arial"/>
        <w:b/>
        <w:bCs/>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A9FF" w14:textId="77777777" w:rsidR="00EA4F4B" w:rsidRDefault="00EA4F4B">
      <w:r>
        <w:separator/>
      </w:r>
    </w:p>
  </w:footnote>
  <w:footnote w:type="continuationSeparator" w:id="0">
    <w:p w14:paraId="471C99F5" w14:textId="77777777" w:rsidR="00EA4F4B" w:rsidRDefault="00E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6D7970" w14:paraId="57BA6652" w14:textId="77777777" w:rsidTr="00384E5C">
      <w:tc>
        <w:tcPr>
          <w:tcW w:w="6840" w:type="dxa"/>
        </w:tcPr>
        <w:p w14:paraId="314A510A" w14:textId="77777777" w:rsidR="00413AB7" w:rsidRPr="00E34848"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0B13AFB2" w14:textId="77777777" w:rsidR="00413AB7" w:rsidRPr="00E34848"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0D4808F3" w14:textId="43090FC6" w:rsidR="00413AB7" w:rsidRPr="00E34848" w:rsidRDefault="00000000">
          <w:pPr>
            <w:pStyle w:val="Header"/>
            <w:rPr>
              <w:rFonts w:ascii="Arial" w:hAnsi="Arial" w:cs="Arial"/>
              <w:b/>
              <w:sz w:val="28"/>
              <w:lang w:val="es-MX"/>
            </w:rPr>
          </w:pPr>
          <w:r>
            <w:rPr>
              <w:rFonts w:ascii="Arial" w:eastAsia="Arial" w:hAnsi="Arial" w:cs="Arial"/>
              <w:b/>
              <w:bCs/>
              <w:sz w:val="28"/>
              <w:szCs w:val="28"/>
              <w:lang w:val="es-MX"/>
            </w:rPr>
            <w:t>4.4 Política de compra de equipos de BEN</w:t>
          </w:r>
        </w:p>
      </w:tc>
      <w:tc>
        <w:tcPr>
          <w:tcW w:w="2628" w:type="dxa"/>
        </w:tcPr>
        <w:p w14:paraId="1F8BF81E" w14:textId="77777777" w:rsidR="00413AB7" w:rsidRDefault="00000000">
          <w:pPr>
            <w:pStyle w:val="Header"/>
            <w:jc w:val="center"/>
          </w:pPr>
          <w:r w:rsidRPr="00806880">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73DAFF91" wp14:editId="3A039AE0">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24F4464F" w14:textId="77777777" w:rsidR="00413AB7" w:rsidRDefault="00413AB7">
    <w:pPr>
      <w:pStyle w:val="Header"/>
    </w:pPr>
  </w:p>
  <w:p w14:paraId="4A3A1B77" w14:textId="77777777" w:rsidR="00413AB7" w:rsidRDefault="0041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33B"/>
    <w:multiLevelType w:val="hybridMultilevel"/>
    <w:tmpl w:val="96AE3508"/>
    <w:lvl w:ilvl="0" w:tplc="130E59BA">
      <w:start w:val="4"/>
      <w:numFmt w:val="decimal"/>
      <w:lvlText w:val="%1."/>
      <w:lvlJc w:val="left"/>
      <w:pPr>
        <w:tabs>
          <w:tab w:val="num" w:pos="360"/>
        </w:tabs>
        <w:ind w:left="360" w:hanging="360"/>
      </w:pPr>
      <w:rPr>
        <w:rFonts w:hint="default"/>
      </w:rPr>
    </w:lvl>
    <w:lvl w:ilvl="1" w:tplc="BF7453B0" w:tentative="1">
      <w:start w:val="1"/>
      <w:numFmt w:val="lowerLetter"/>
      <w:lvlText w:val="%2."/>
      <w:lvlJc w:val="left"/>
      <w:pPr>
        <w:tabs>
          <w:tab w:val="num" w:pos="1080"/>
        </w:tabs>
        <w:ind w:left="1080" w:hanging="360"/>
      </w:pPr>
    </w:lvl>
    <w:lvl w:ilvl="2" w:tplc="F65816FA" w:tentative="1">
      <w:start w:val="1"/>
      <w:numFmt w:val="lowerRoman"/>
      <w:lvlText w:val="%3."/>
      <w:lvlJc w:val="right"/>
      <w:pPr>
        <w:tabs>
          <w:tab w:val="num" w:pos="1800"/>
        </w:tabs>
        <w:ind w:left="1800" w:hanging="180"/>
      </w:pPr>
    </w:lvl>
    <w:lvl w:ilvl="3" w:tplc="F394082E" w:tentative="1">
      <w:start w:val="1"/>
      <w:numFmt w:val="decimal"/>
      <w:lvlText w:val="%4."/>
      <w:lvlJc w:val="left"/>
      <w:pPr>
        <w:tabs>
          <w:tab w:val="num" w:pos="2520"/>
        </w:tabs>
        <w:ind w:left="2520" w:hanging="360"/>
      </w:pPr>
    </w:lvl>
    <w:lvl w:ilvl="4" w:tplc="3CE8F7BE" w:tentative="1">
      <w:start w:val="1"/>
      <w:numFmt w:val="lowerLetter"/>
      <w:lvlText w:val="%5."/>
      <w:lvlJc w:val="left"/>
      <w:pPr>
        <w:tabs>
          <w:tab w:val="num" w:pos="3240"/>
        </w:tabs>
        <w:ind w:left="3240" w:hanging="360"/>
      </w:pPr>
    </w:lvl>
    <w:lvl w:ilvl="5" w:tplc="DD4AFA60" w:tentative="1">
      <w:start w:val="1"/>
      <w:numFmt w:val="lowerRoman"/>
      <w:lvlText w:val="%6."/>
      <w:lvlJc w:val="right"/>
      <w:pPr>
        <w:tabs>
          <w:tab w:val="num" w:pos="3960"/>
        </w:tabs>
        <w:ind w:left="3960" w:hanging="180"/>
      </w:pPr>
    </w:lvl>
    <w:lvl w:ilvl="6" w:tplc="EDFC7C38" w:tentative="1">
      <w:start w:val="1"/>
      <w:numFmt w:val="decimal"/>
      <w:lvlText w:val="%7."/>
      <w:lvlJc w:val="left"/>
      <w:pPr>
        <w:tabs>
          <w:tab w:val="num" w:pos="4680"/>
        </w:tabs>
        <w:ind w:left="4680" w:hanging="360"/>
      </w:pPr>
    </w:lvl>
    <w:lvl w:ilvl="7" w:tplc="0816A6D8" w:tentative="1">
      <w:start w:val="1"/>
      <w:numFmt w:val="lowerLetter"/>
      <w:lvlText w:val="%8."/>
      <w:lvlJc w:val="left"/>
      <w:pPr>
        <w:tabs>
          <w:tab w:val="num" w:pos="5400"/>
        </w:tabs>
        <w:ind w:left="5400" w:hanging="360"/>
      </w:pPr>
    </w:lvl>
    <w:lvl w:ilvl="8" w:tplc="2FCE4774" w:tentative="1">
      <w:start w:val="1"/>
      <w:numFmt w:val="lowerRoman"/>
      <w:lvlText w:val="%9."/>
      <w:lvlJc w:val="right"/>
      <w:pPr>
        <w:tabs>
          <w:tab w:val="num" w:pos="6120"/>
        </w:tabs>
        <w:ind w:left="6120" w:hanging="180"/>
      </w:pPr>
    </w:lvl>
  </w:abstractNum>
  <w:abstractNum w:abstractNumId="1" w15:restartNumberingAfterBreak="0">
    <w:nsid w:val="132B1188"/>
    <w:multiLevelType w:val="hybridMultilevel"/>
    <w:tmpl w:val="9F120336"/>
    <w:lvl w:ilvl="0" w:tplc="A1AE1DA4">
      <w:start w:val="1"/>
      <w:numFmt w:val="bullet"/>
      <w:lvlText w:val=""/>
      <w:lvlJc w:val="left"/>
      <w:pPr>
        <w:tabs>
          <w:tab w:val="num" w:pos="1080"/>
        </w:tabs>
        <w:ind w:left="1080" w:hanging="360"/>
      </w:pPr>
      <w:rPr>
        <w:rFonts w:ascii="Symbol" w:hAnsi="Symbol" w:hint="default"/>
      </w:rPr>
    </w:lvl>
    <w:lvl w:ilvl="1" w:tplc="8FC266C8" w:tentative="1">
      <w:start w:val="1"/>
      <w:numFmt w:val="bullet"/>
      <w:lvlText w:val="o"/>
      <w:lvlJc w:val="left"/>
      <w:pPr>
        <w:tabs>
          <w:tab w:val="num" w:pos="1800"/>
        </w:tabs>
        <w:ind w:left="1800" w:hanging="360"/>
      </w:pPr>
      <w:rPr>
        <w:rFonts w:ascii="Courier New" w:hAnsi="Courier New" w:hint="default"/>
      </w:rPr>
    </w:lvl>
    <w:lvl w:ilvl="2" w:tplc="8472B248" w:tentative="1">
      <w:start w:val="1"/>
      <w:numFmt w:val="bullet"/>
      <w:lvlText w:val=""/>
      <w:lvlJc w:val="left"/>
      <w:pPr>
        <w:tabs>
          <w:tab w:val="num" w:pos="2520"/>
        </w:tabs>
        <w:ind w:left="2520" w:hanging="360"/>
      </w:pPr>
      <w:rPr>
        <w:rFonts w:ascii="Wingdings" w:hAnsi="Wingdings" w:hint="default"/>
      </w:rPr>
    </w:lvl>
    <w:lvl w:ilvl="3" w:tplc="0440785E" w:tentative="1">
      <w:start w:val="1"/>
      <w:numFmt w:val="bullet"/>
      <w:lvlText w:val=""/>
      <w:lvlJc w:val="left"/>
      <w:pPr>
        <w:tabs>
          <w:tab w:val="num" w:pos="3240"/>
        </w:tabs>
        <w:ind w:left="3240" w:hanging="360"/>
      </w:pPr>
      <w:rPr>
        <w:rFonts w:ascii="Symbol" w:hAnsi="Symbol" w:hint="default"/>
      </w:rPr>
    </w:lvl>
    <w:lvl w:ilvl="4" w:tplc="44EC7FC4" w:tentative="1">
      <w:start w:val="1"/>
      <w:numFmt w:val="bullet"/>
      <w:lvlText w:val="o"/>
      <w:lvlJc w:val="left"/>
      <w:pPr>
        <w:tabs>
          <w:tab w:val="num" w:pos="3960"/>
        </w:tabs>
        <w:ind w:left="3960" w:hanging="360"/>
      </w:pPr>
      <w:rPr>
        <w:rFonts w:ascii="Courier New" w:hAnsi="Courier New" w:hint="default"/>
      </w:rPr>
    </w:lvl>
    <w:lvl w:ilvl="5" w:tplc="20223B4C" w:tentative="1">
      <w:start w:val="1"/>
      <w:numFmt w:val="bullet"/>
      <w:lvlText w:val=""/>
      <w:lvlJc w:val="left"/>
      <w:pPr>
        <w:tabs>
          <w:tab w:val="num" w:pos="4680"/>
        </w:tabs>
        <w:ind w:left="4680" w:hanging="360"/>
      </w:pPr>
      <w:rPr>
        <w:rFonts w:ascii="Wingdings" w:hAnsi="Wingdings" w:hint="default"/>
      </w:rPr>
    </w:lvl>
    <w:lvl w:ilvl="6" w:tplc="3B127B50" w:tentative="1">
      <w:start w:val="1"/>
      <w:numFmt w:val="bullet"/>
      <w:lvlText w:val=""/>
      <w:lvlJc w:val="left"/>
      <w:pPr>
        <w:tabs>
          <w:tab w:val="num" w:pos="5400"/>
        </w:tabs>
        <w:ind w:left="5400" w:hanging="360"/>
      </w:pPr>
      <w:rPr>
        <w:rFonts w:ascii="Symbol" w:hAnsi="Symbol" w:hint="default"/>
      </w:rPr>
    </w:lvl>
    <w:lvl w:ilvl="7" w:tplc="324CED2C" w:tentative="1">
      <w:start w:val="1"/>
      <w:numFmt w:val="bullet"/>
      <w:lvlText w:val="o"/>
      <w:lvlJc w:val="left"/>
      <w:pPr>
        <w:tabs>
          <w:tab w:val="num" w:pos="6120"/>
        </w:tabs>
        <w:ind w:left="6120" w:hanging="360"/>
      </w:pPr>
      <w:rPr>
        <w:rFonts w:ascii="Courier New" w:hAnsi="Courier New" w:hint="default"/>
      </w:rPr>
    </w:lvl>
    <w:lvl w:ilvl="8" w:tplc="788C0AD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A10246"/>
    <w:multiLevelType w:val="hybridMultilevel"/>
    <w:tmpl w:val="5546EE7C"/>
    <w:lvl w:ilvl="0" w:tplc="4508A1E6">
      <w:start w:val="1"/>
      <w:numFmt w:val="decimal"/>
      <w:lvlText w:val="%1."/>
      <w:lvlJc w:val="left"/>
      <w:pPr>
        <w:tabs>
          <w:tab w:val="num" w:pos="720"/>
        </w:tabs>
        <w:ind w:left="720" w:hanging="360"/>
      </w:pPr>
      <w:rPr>
        <w:rFonts w:hint="default"/>
      </w:rPr>
    </w:lvl>
    <w:lvl w:ilvl="1" w:tplc="A2A4022A" w:tentative="1">
      <w:start w:val="1"/>
      <w:numFmt w:val="lowerLetter"/>
      <w:lvlText w:val="%2."/>
      <w:lvlJc w:val="left"/>
      <w:pPr>
        <w:tabs>
          <w:tab w:val="num" w:pos="1440"/>
        </w:tabs>
        <w:ind w:left="1440" w:hanging="360"/>
      </w:pPr>
    </w:lvl>
    <w:lvl w:ilvl="2" w:tplc="63BC8112" w:tentative="1">
      <w:start w:val="1"/>
      <w:numFmt w:val="lowerRoman"/>
      <w:lvlText w:val="%3."/>
      <w:lvlJc w:val="right"/>
      <w:pPr>
        <w:tabs>
          <w:tab w:val="num" w:pos="2160"/>
        </w:tabs>
        <w:ind w:left="2160" w:hanging="180"/>
      </w:pPr>
    </w:lvl>
    <w:lvl w:ilvl="3" w:tplc="312A6BE0" w:tentative="1">
      <w:start w:val="1"/>
      <w:numFmt w:val="decimal"/>
      <w:lvlText w:val="%4."/>
      <w:lvlJc w:val="left"/>
      <w:pPr>
        <w:tabs>
          <w:tab w:val="num" w:pos="2880"/>
        </w:tabs>
        <w:ind w:left="2880" w:hanging="360"/>
      </w:pPr>
    </w:lvl>
    <w:lvl w:ilvl="4" w:tplc="E0FA888C" w:tentative="1">
      <w:start w:val="1"/>
      <w:numFmt w:val="lowerLetter"/>
      <w:lvlText w:val="%5."/>
      <w:lvlJc w:val="left"/>
      <w:pPr>
        <w:tabs>
          <w:tab w:val="num" w:pos="3600"/>
        </w:tabs>
        <w:ind w:left="3600" w:hanging="360"/>
      </w:pPr>
    </w:lvl>
    <w:lvl w:ilvl="5" w:tplc="D88CEE94" w:tentative="1">
      <w:start w:val="1"/>
      <w:numFmt w:val="lowerRoman"/>
      <w:lvlText w:val="%6."/>
      <w:lvlJc w:val="right"/>
      <w:pPr>
        <w:tabs>
          <w:tab w:val="num" w:pos="4320"/>
        </w:tabs>
        <w:ind w:left="4320" w:hanging="180"/>
      </w:pPr>
    </w:lvl>
    <w:lvl w:ilvl="6" w:tplc="33B0600E" w:tentative="1">
      <w:start w:val="1"/>
      <w:numFmt w:val="decimal"/>
      <w:lvlText w:val="%7."/>
      <w:lvlJc w:val="left"/>
      <w:pPr>
        <w:tabs>
          <w:tab w:val="num" w:pos="5040"/>
        </w:tabs>
        <w:ind w:left="5040" w:hanging="360"/>
      </w:pPr>
    </w:lvl>
    <w:lvl w:ilvl="7" w:tplc="6F6E318C" w:tentative="1">
      <w:start w:val="1"/>
      <w:numFmt w:val="lowerLetter"/>
      <w:lvlText w:val="%8."/>
      <w:lvlJc w:val="left"/>
      <w:pPr>
        <w:tabs>
          <w:tab w:val="num" w:pos="5760"/>
        </w:tabs>
        <w:ind w:left="5760" w:hanging="360"/>
      </w:pPr>
    </w:lvl>
    <w:lvl w:ilvl="8" w:tplc="1AEE9720" w:tentative="1">
      <w:start w:val="1"/>
      <w:numFmt w:val="lowerRoman"/>
      <w:lvlText w:val="%9."/>
      <w:lvlJc w:val="right"/>
      <w:pPr>
        <w:tabs>
          <w:tab w:val="num" w:pos="6480"/>
        </w:tabs>
        <w:ind w:left="6480" w:hanging="180"/>
      </w:pPr>
    </w:lvl>
  </w:abstractNum>
  <w:abstractNum w:abstractNumId="3" w15:restartNumberingAfterBreak="0">
    <w:nsid w:val="44286A17"/>
    <w:multiLevelType w:val="hybridMultilevel"/>
    <w:tmpl w:val="11EAAECC"/>
    <w:lvl w:ilvl="0" w:tplc="3F26F5E6">
      <w:start w:val="2"/>
      <w:numFmt w:val="decimal"/>
      <w:lvlText w:val="%1."/>
      <w:lvlJc w:val="left"/>
      <w:pPr>
        <w:tabs>
          <w:tab w:val="num" w:pos="720"/>
        </w:tabs>
        <w:ind w:left="720" w:hanging="360"/>
      </w:pPr>
      <w:rPr>
        <w:rFonts w:hint="default"/>
      </w:rPr>
    </w:lvl>
    <w:lvl w:ilvl="1" w:tplc="05E691AE" w:tentative="1">
      <w:start w:val="1"/>
      <w:numFmt w:val="lowerLetter"/>
      <w:lvlText w:val="%2."/>
      <w:lvlJc w:val="left"/>
      <w:pPr>
        <w:tabs>
          <w:tab w:val="num" w:pos="1440"/>
        </w:tabs>
        <w:ind w:left="1440" w:hanging="360"/>
      </w:pPr>
    </w:lvl>
    <w:lvl w:ilvl="2" w:tplc="5F6C3132" w:tentative="1">
      <w:start w:val="1"/>
      <w:numFmt w:val="lowerRoman"/>
      <w:lvlText w:val="%3."/>
      <w:lvlJc w:val="right"/>
      <w:pPr>
        <w:tabs>
          <w:tab w:val="num" w:pos="2160"/>
        </w:tabs>
        <w:ind w:left="2160" w:hanging="180"/>
      </w:pPr>
    </w:lvl>
    <w:lvl w:ilvl="3" w:tplc="B2F4A956" w:tentative="1">
      <w:start w:val="1"/>
      <w:numFmt w:val="decimal"/>
      <w:lvlText w:val="%4."/>
      <w:lvlJc w:val="left"/>
      <w:pPr>
        <w:tabs>
          <w:tab w:val="num" w:pos="2880"/>
        </w:tabs>
        <w:ind w:left="2880" w:hanging="360"/>
      </w:pPr>
    </w:lvl>
    <w:lvl w:ilvl="4" w:tplc="CBC85810" w:tentative="1">
      <w:start w:val="1"/>
      <w:numFmt w:val="lowerLetter"/>
      <w:lvlText w:val="%5."/>
      <w:lvlJc w:val="left"/>
      <w:pPr>
        <w:tabs>
          <w:tab w:val="num" w:pos="3600"/>
        </w:tabs>
        <w:ind w:left="3600" w:hanging="360"/>
      </w:pPr>
    </w:lvl>
    <w:lvl w:ilvl="5" w:tplc="D966DEBC" w:tentative="1">
      <w:start w:val="1"/>
      <w:numFmt w:val="lowerRoman"/>
      <w:lvlText w:val="%6."/>
      <w:lvlJc w:val="right"/>
      <w:pPr>
        <w:tabs>
          <w:tab w:val="num" w:pos="4320"/>
        </w:tabs>
        <w:ind w:left="4320" w:hanging="180"/>
      </w:pPr>
    </w:lvl>
    <w:lvl w:ilvl="6" w:tplc="54944D1C" w:tentative="1">
      <w:start w:val="1"/>
      <w:numFmt w:val="decimal"/>
      <w:lvlText w:val="%7."/>
      <w:lvlJc w:val="left"/>
      <w:pPr>
        <w:tabs>
          <w:tab w:val="num" w:pos="5040"/>
        </w:tabs>
        <w:ind w:left="5040" w:hanging="360"/>
      </w:pPr>
    </w:lvl>
    <w:lvl w:ilvl="7" w:tplc="B9E62B38" w:tentative="1">
      <w:start w:val="1"/>
      <w:numFmt w:val="lowerLetter"/>
      <w:lvlText w:val="%8."/>
      <w:lvlJc w:val="left"/>
      <w:pPr>
        <w:tabs>
          <w:tab w:val="num" w:pos="5760"/>
        </w:tabs>
        <w:ind w:left="5760" w:hanging="360"/>
      </w:pPr>
    </w:lvl>
    <w:lvl w:ilvl="8" w:tplc="594076F4" w:tentative="1">
      <w:start w:val="1"/>
      <w:numFmt w:val="lowerRoman"/>
      <w:lvlText w:val="%9."/>
      <w:lvlJc w:val="right"/>
      <w:pPr>
        <w:tabs>
          <w:tab w:val="num" w:pos="6480"/>
        </w:tabs>
        <w:ind w:left="6480" w:hanging="180"/>
      </w:pPr>
    </w:lvl>
  </w:abstractNum>
  <w:abstractNum w:abstractNumId="4" w15:restartNumberingAfterBreak="0">
    <w:nsid w:val="5E326CC7"/>
    <w:multiLevelType w:val="hybridMultilevel"/>
    <w:tmpl w:val="A59E29E0"/>
    <w:lvl w:ilvl="0" w:tplc="48AA0D02">
      <w:start w:val="1"/>
      <w:numFmt w:val="bullet"/>
      <w:lvlText w:val=""/>
      <w:lvlJc w:val="left"/>
      <w:pPr>
        <w:tabs>
          <w:tab w:val="num" w:pos="1080"/>
        </w:tabs>
        <w:ind w:left="1080" w:hanging="360"/>
      </w:pPr>
      <w:rPr>
        <w:rFonts w:ascii="Symbol" w:hAnsi="Symbol" w:hint="default"/>
      </w:rPr>
    </w:lvl>
    <w:lvl w:ilvl="1" w:tplc="705614F2" w:tentative="1">
      <w:start w:val="1"/>
      <w:numFmt w:val="bullet"/>
      <w:lvlText w:val="o"/>
      <w:lvlJc w:val="left"/>
      <w:pPr>
        <w:tabs>
          <w:tab w:val="num" w:pos="1800"/>
        </w:tabs>
        <w:ind w:left="1800" w:hanging="360"/>
      </w:pPr>
      <w:rPr>
        <w:rFonts w:ascii="Courier New" w:hAnsi="Courier New" w:hint="default"/>
      </w:rPr>
    </w:lvl>
    <w:lvl w:ilvl="2" w:tplc="EDC66132" w:tentative="1">
      <w:start w:val="1"/>
      <w:numFmt w:val="bullet"/>
      <w:lvlText w:val=""/>
      <w:lvlJc w:val="left"/>
      <w:pPr>
        <w:tabs>
          <w:tab w:val="num" w:pos="2520"/>
        </w:tabs>
        <w:ind w:left="2520" w:hanging="360"/>
      </w:pPr>
      <w:rPr>
        <w:rFonts w:ascii="Wingdings" w:hAnsi="Wingdings" w:hint="default"/>
      </w:rPr>
    </w:lvl>
    <w:lvl w:ilvl="3" w:tplc="4BCE8C5E" w:tentative="1">
      <w:start w:val="1"/>
      <w:numFmt w:val="bullet"/>
      <w:lvlText w:val=""/>
      <w:lvlJc w:val="left"/>
      <w:pPr>
        <w:tabs>
          <w:tab w:val="num" w:pos="3240"/>
        </w:tabs>
        <w:ind w:left="3240" w:hanging="360"/>
      </w:pPr>
      <w:rPr>
        <w:rFonts w:ascii="Symbol" w:hAnsi="Symbol" w:hint="default"/>
      </w:rPr>
    </w:lvl>
    <w:lvl w:ilvl="4" w:tplc="8ABA6A2E" w:tentative="1">
      <w:start w:val="1"/>
      <w:numFmt w:val="bullet"/>
      <w:lvlText w:val="o"/>
      <w:lvlJc w:val="left"/>
      <w:pPr>
        <w:tabs>
          <w:tab w:val="num" w:pos="3960"/>
        </w:tabs>
        <w:ind w:left="3960" w:hanging="360"/>
      </w:pPr>
      <w:rPr>
        <w:rFonts w:ascii="Courier New" w:hAnsi="Courier New" w:hint="default"/>
      </w:rPr>
    </w:lvl>
    <w:lvl w:ilvl="5" w:tplc="C7709424" w:tentative="1">
      <w:start w:val="1"/>
      <w:numFmt w:val="bullet"/>
      <w:lvlText w:val=""/>
      <w:lvlJc w:val="left"/>
      <w:pPr>
        <w:tabs>
          <w:tab w:val="num" w:pos="4680"/>
        </w:tabs>
        <w:ind w:left="4680" w:hanging="360"/>
      </w:pPr>
      <w:rPr>
        <w:rFonts w:ascii="Wingdings" w:hAnsi="Wingdings" w:hint="default"/>
      </w:rPr>
    </w:lvl>
    <w:lvl w:ilvl="6" w:tplc="A4F85D54" w:tentative="1">
      <w:start w:val="1"/>
      <w:numFmt w:val="bullet"/>
      <w:lvlText w:val=""/>
      <w:lvlJc w:val="left"/>
      <w:pPr>
        <w:tabs>
          <w:tab w:val="num" w:pos="5400"/>
        </w:tabs>
        <w:ind w:left="5400" w:hanging="360"/>
      </w:pPr>
      <w:rPr>
        <w:rFonts w:ascii="Symbol" w:hAnsi="Symbol" w:hint="default"/>
      </w:rPr>
    </w:lvl>
    <w:lvl w:ilvl="7" w:tplc="C9E85332" w:tentative="1">
      <w:start w:val="1"/>
      <w:numFmt w:val="bullet"/>
      <w:lvlText w:val="o"/>
      <w:lvlJc w:val="left"/>
      <w:pPr>
        <w:tabs>
          <w:tab w:val="num" w:pos="6120"/>
        </w:tabs>
        <w:ind w:left="6120" w:hanging="360"/>
      </w:pPr>
      <w:rPr>
        <w:rFonts w:ascii="Courier New" w:hAnsi="Courier New" w:hint="default"/>
      </w:rPr>
    </w:lvl>
    <w:lvl w:ilvl="8" w:tplc="32C86F1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0C6968"/>
    <w:multiLevelType w:val="hybridMultilevel"/>
    <w:tmpl w:val="8A28ABD0"/>
    <w:lvl w:ilvl="0" w:tplc="9EDE2570">
      <w:start w:val="1"/>
      <w:numFmt w:val="lowerLetter"/>
      <w:lvlText w:val="(%1)"/>
      <w:lvlJc w:val="left"/>
      <w:pPr>
        <w:tabs>
          <w:tab w:val="num" w:pos="1565"/>
        </w:tabs>
        <w:ind w:left="1565" w:hanging="960"/>
      </w:pPr>
      <w:rPr>
        <w:rFonts w:hint="default"/>
      </w:rPr>
    </w:lvl>
    <w:lvl w:ilvl="1" w:tplc="7EC4CA8A">
      <w:start w:val="1"/>
      <w:numFmt w:val="lowerLetter"/>
      <w:lvlText w:val="%2."/>
      <w:lvlJc w:val="left"/>
      <w:pPr>
        <w:tabs>
          <w:tab w:val="num" w:pos="1685"/>
        </w:tabs>
        <w:ind w:left="1685" w:hanging="360"/>
      </w:pPr>
    </w:lvl>
    <w:lvl w:ilvl="2" w:tplc="C316A294">
      <w:start w:val="1"/>
      <w:numFmt w:val="lowerRoman"/>
      <w:lvlText w:val="%3."/>
      <w:lvlJc w:val="right"/>
      <w:pPr>
        <w:tabs>
          <w:tab w:val="num" w:pos="2405"/>
        </w:tabs>
        <w:ind w:left="2405" w:hanging="180"/>
      </w:pPr>
    </w:lvl>
    <w:lvl w:ilvl="3" w:tplc="7D6E6F24" w:tentative="1">
      <w:start w:val="1"/>
      <w:numFmt w:val="decimal"/>
      <w:lvlText w:val="%4."/>
      <w:lvlJc w:val="left"/>
      <w:pPr>
        <w:tabs>
          <w:tab w:val="num" w:pos="3125"/>
        </w:tabs>
        <w:ind w:left="3125" w:hanging="360"/>
      </w:pPr>
    </w:lvl>
    <w:lvl w:ilvl="4" w:tplc="29865578" w:tentative="1">
      <w:start w:val="1"/>
      <w:numFmt w:val="lowerLetter"/>
      <w:lvlText w:val="%5."/>
      <w:lvlJc w:val="left"/>
      <w:pPr>
        <w:tabs>
          <w:tab w:val="num" w:pos="3845"/>
        </w:tabs>
        <w:ind w:left="3845" w:hanging="360"/>
      </w:pPr>
    </w:lvl>
    <w:lvl w:ilvl="5" w:tplc="4114F82E" w:tentative="1">
      <w:start w:val="1"/>
      <w:numFmt w:val="lowerRoman"/>
      <w:lvlText w:val="%6."/>
      <w:lvlJc w:val="right"/>
      <w:pPr>
        <w:tabs>
          <w:tab w:val="num" w:pos="4565"/>
        </w:tabs>
        <w:ind w:left="4565" w:hanging="180"/>
      </w:pPr>
    </w:lvl>
    <w:lvl w:ilvl="6" w:tplc="BB346AEA" w:tentative="1">
      <w:start w:val="1"/>
      <w:numFmt w:val="decimal"/>
      <w:lvlText w:val="%7."/>
      <w:lvlJc w:val="left"/>
      <w:pPr>
        <w:tabs>
          <w:tab w:val="num" w:pos="5285"/>
        </w:tabs>
        <w:ind w:left="5285" w:hanging="360"/>
      </w:pPr>
    </w:lvl>
    <w:lvl w:ilvl="7" w:tplc="E974B60E" w:tentative="1">
      <w:start w:val="1"/>
      <w:numFmt w:val="lowerLetter"/>
      <w:lvlText w:val="%8."/>
      <w:lvlJc w:val="left"/>
      <w:pPr>
        <w:tabs>
          <w:tab w:val="num" w:pos="6005"/>
        </w:tabs>
        <w:ind w:left="6005" w:hanging="360"/>
      </w:pPr>
    </w:lvl>
    <w:lvl w:ilvl="8" w:tplc="D88ADB50" w:tentative="1">
      <w:start w:val="1"/>
      <w:numFmt w:val="lowerRoman"/>
      <w:lvlText w:val="%9."/>
      <w:lvlJc w:val="right"/>
      <w:pPr>
        <w:tabs>
          <w:tab w:val="num" w:pos="6725"/>
        </w:tabs>
        <w:ind w:left="6725" w:hanging="180"/>
      </w:pPr>
    </w:lvl>
  </w:abstractNum>
  <w:abstractNum w:abstractNumId="6" w15:restartNumberingAfterBreak="0">
    <w:nsid w:val="7E1C571A"/>
    <w:multiLevelType w:val="hybridMultilevel"/>
    <w:tmpl w:val="526A0922"/>
    <w:lvl w:ilvl="0" w:tplc="B35A16D2">
      <w:start w:val="1"/>
      <w:numFmt w:val="lowerLetter"/>
      <w:lvlText w:val="(%1)"/>
      <w:lvlJc w:val="left"/>
      <w:pPr>
        <w:tabs>
          <w:tab w:val="num" w:pos="1440"/>
        </w:tabs>
        <w:ind w:left="1440" w:hanging="720"/>
      </w:pPr>
      <w:rPr>
        <w:rFonts w:hint="default"/>
      </w:rPr>
    </w:lvl>
    <w:lvl w:ilvl="1" w:tplc="F252BF4E" w:tentative="1">
      <w:start w:val="1"/>
      <w:numFmt w:val="lowerLetter"/>
      <w:lvlText w:val="%2."/>
      <w:lvlJc w:val="left"/>
      <w:pPr>
        <w:tabs>
          <w:tab w:val="num" w:pos="1800"/>
        </w:tabs>
        <w:ind w:left="1800" w:hanging="360"/>
      </w:pPr>
    </w:lvl>
    <w:lvl w:ilvl="2" w:tplc="B7500160" w:tentative="1">
      <w:start w:val="1"/>
      <w:numFmt w:val="lowerRoman"/>
      <w:lvlText w:val="%3."/>
      <w:lvlJc w:val="right"/>
      <w:pPr>
        <w:tabs>
          <w:tab w:val="num" w:pos="2520"/>
        </w:tabs>
        <w:ind w:left="2520" w:hanging="180"/>
      </w:pPr>
    </w:lvl>
    <w:lvl w:ilvl="3" w:tplc="FD1817D6" w:tentative="1">
      <w:start w:val="1"/>
      <w:numFmt w:val="decimal"/>
      <w:lvlText w:val="%4."/>
      <w:lvlJc w:val="left"/>
      <w:pPr>
        <w:tabs>
          <w:tab w:val="num" w:pos="3240"/>
        </w:tabs>
        <w:ind w:left="3240" w:hanging="360"/>
      </w:pPr>
    </w:lvl>
    <w:lvl w:ilvl="4" w:tplc="CEA89E00" w:tentative="1">
      <w:start w:val="1"/>
      <w:numFmt w:val="lowerLetter"/>
      <w:lvlText w:val="%5."/>
      <w:lvlJc w:val="left"/>
      <w:pPr>
        <w:tabs>
          <w:tab w:val="num" w:pos="3960"/>
        </w:tabs>
        <w:ind w:left="3960" w:hanging="360"/>
      </w:pPr>
    </w:lvl>
    <w:lvl w:ilvl="5" w:tplc="E5E63EB8" w:tentative="1">
      <w:start w:val="1"/>
      <w:numFmt w:val="lowerRoman"/>
      <w:lvlText w:val="%6."/>
      <w:lvlJc w:val="right"/>
      <w:pPr>
        <w:tabs>
          <w:tab w:val="num" w:pos="4680"/>
        </w:tabs>
        <w:ind w:left="4680" w:hanging="180"/>
      </w:pPr>
    </w:lvl>
    <w:lvl w:ilvl="6" w:tplc="7178A800" w:tentative="1">
      <w:start w:val="1"/>
      <w:numFmt w:val="decimal"/>
      <w:lvlText w:val="%7."/>
      <w:lvlJc w:val="left"/>
      <w:pPr>
        <w:tabs>
          <w:tab w:val="num" w:pos="5400"/>
        </w:tabs>
        <w:ind w:left="5400" w:hanging="360"/>
      </w:pPr>
    </w:lvl>
    <w:lvl w:ilvl="7" w:tplc="B6963522" w:tentative="1">
      <w:start w:val="1"/>
      <w:numFmt w:val="lowerLetter"/>
      <w:lvlText w:val="%8."/>
      <w:lvlJc w:val="left"/>
      <w:pPr>
        <w:tabs>
          <w:tab w:val="num" w:pos="6120"/>
        </w:tabs>
        <w:ind w:left="6120" w:hanging="360"/>
      </w:pPr>
    </w:lvl>
    <w:lvl w:ilvl="8" w:tplc="A31E5418" w:tentative="1">
      <w:start w:val="1"/>
      <w:numFmt w:val="lowerRoman"/>
      <w:lvlText w:val="%9."/>
      <w:lvlJc w:val="right"/>
      <w:pPr>
        <w:tabs>
          <w:tab w:val="num" w:pos="6840"/>
        </w:tabs>
        <w:ind w:left="6840" w:hanging="180"/>
      </w:pPr>
    </w:lvl>
  </w:abstractNum>
  <w:num w:numId="1" w16cid:durableId="312561487">
    <w:abstractNumId w:val="5"/>
  </w:num>
  <w:num w:numId="2" w16cid:durableId="297415751">
    <w:abstractNumId w:val="0"/>
  </w:num>
  <w:num w:numId="3" w16cid:durableId="28260230">
    <w:abstractNumId w:val="6"/>
  </w:num>
  <w:num w:numId="4" w16cid:durableId="430660694">
    <w:abstractNumId w:val="3"/>
  </w:num>
  <w:num w:numId="5" w16cid:durableId="600989267">
    <w:abstractNumId w:val="1"/>
  </w:num>
  <w:num w:numId="6" w16cid:durableId="2007241668">
    <w:abstractNumId w:val="4"/>
  </w:num>
  <w:num w:numId="7" w16cid:durableId="48470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13350"/>
    <w:rsid w:val="00016804"/>
    <w:rsid w:val="00046EE6"/>
    <w:rsid w:val="00047EE4"/>
    <w:rsid w:val="0005042A"/>
    <w:rsid w:val="00076468"/>
    <w:rsid w:val="000774EB"/>
    <w:rsid w:val="00093FA2"/>
    <w:rsid w:val="000C7AEF"/>
    <w:rsid w:val="000F47ED"/>
    <w:rsid w:val="0015295E"/>
    <w:rsid w:val="00167117"/>
    <w:rsid w:val="001A4DE4"/>
    <w:rsid w:val="001D6CA7"/>
    <w:rsid w:val="002836FC"/>
    <w:rsid w:val="002A2950"/>
    <w:rsid w:val="002B2987"/>
    <w:rsid w:val="002F3B97"/>
    <w:rsid w:val="00327BAE"/>
    <w:rsid w:val="003441FC"/>
    <w:rsid w:val="00384E5C"/>
    <w:rsid w:val="003D5166"/>
    <w:rsid w:val="003E41C6"/>
    <w:rsid w:val="00413AB7"/>
    <w:rsid w:val="00431371"/>
    <w:rsid w:val="00486589"/>
    <w:rsid w:val="004B771F"/>
    <w:rsid w:val="004E628A"/>
    <w:rsid w:val="004F1833"/>
    <w:rsid w:val="00540043"/>
    <w:rsid w:val="00584CC9"/>
    <w:rsid w:val="005F0C93"/>
    <w:rsid w:val="00643F14"/>
    <w:rsid w:val="006768AB"/>
    <w:rsid w:val="006D7970"/>
    <w:rsid w:val="00806880"/>
    <w:rsid w:val="00835904"/>
    <w:rsid w:val="00861855"/>
    <w:rsid w:val="00883ED9"/>
    <w:rsid w:val="008A4564"/>
    <w:rsid w:val="00922210"/>
    <w:rsid w:val="0093574F"/>
    <w:rsid w:val="0094546A"/>
    <w:rsid w:val="00975712"/>
    <w:rsid w:val="009A1960"/>
    <w:rsid w:val="00A343B9"/>
    <w:rsid w:val="00A73DF8"/>
    <w:rsid w:val="00AF69E8"/>
    <w:rsid w:val="00B36688"/>
    <w:rsid w:val="00B52541"/>
    <w:rsid w:val="00C62FA9"/>
    <w:rsid w:val="00CC1C8C"/>
    <w:rsid w:val="00CD5299"/>
    <w:rsid w:val="00D264A3"/>
    <w:rsid w:val="00D303C5"/>
    <w:rsid w:val="00D916BF"/>
    <w:rsid w:val="00DA2E3A"/>
    <w:rsid w:val="00DA4970"/>
    <w:rsid w:val="00DB7B00"/>
    <w:rsid w:val="00DB7D16"/>
    <w:rsid w:val="00DD78A8"/>
    <w:rsid w:val="00E34848"/>
    <w:rsid w:val="00EA4F4B"/>
    <w:rsid w:val="00EC0381"/>
    <w:rsid w:val="00EF5098"/>
    <w:rsid w:val="00F261B6"/>
    <w:rsid w:val="00F35DA2"/>
    <w:rsid w:val="00FA480B"/>
    <w:rsid w:val="00FB2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33216"/>
  <w15:chartTrackingRefBased/>
  <w15:docId w15:val="{A9C8ADDE-FBAC-4E4C-A1D8-B374615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B52541"/>
    <w:rPr>
      <w:rFonts w:ascii="Tahoma" w:hAnsi="Tahoma" w:cs="Tahoma"/>
      <w:sz w:val="16"/>
      <w:szCs w:val="16"/>
    </w:rPr>
  </w:style>
  <w:style w:type="table" w:styleId="TableGridLight">
    <w:name w:val="Grid Table Light"/>
    <w:basedOn w:val="TableNormal"/>
    <w:uiPriority w:val="40"/>
    <w:rsid w:val="00384E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3906</Characters>
  <Application>Microsoft Office Word</Application>
  <DocSecurity>0</DocSecurity>
  <Lines>80</Lines>
  <Paragraphs>18</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3</cp:revision>
  <cp:lastPrinted>2019-02-07T00:29:00Z</cp:lastPrinted>
  <dcterms:created xsi:type="dcterms:W3CDTF">2025-05-16T22:09:00Z</dcterms:created>
  <dcterms:modified xsi:type="dcterms:W3CDTF">2025-05-20T20:17:00Z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635ba1aa-7de5-4ec4-a91d-2827e53fe371</vt:lpwstr>
  </property>
</Properties>
</file>