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53B5" w14:textId="77777777" w:rsidR="009A2226" w:rsidRPr="006D580F" w:rsidRDefault="00000000" w:rsidP="007319D6">
      <w:pPr>
        <w:rPr>
          <w:rFonts w:ascii="Arial" w:hAnsi="Arial" w:cs="Arial"/>
          <w:szCs w:val="40"/>
          <w:lang w:val="es-MX"/>
        </w:rPr>
      </w:pPr>
      <w:r>
        <w:rPr>
          <w:rFonts w:ascii="Arial" w:eastAsia="Arial" w:hAnsi="Arial" w:cs="Arial"/>
          <w:lang w:val="es-MX"/>
        </w:rPr>
        <w:t>En ocasiones, se produce una vacante en una instalación de venta automática del Programa Empresarial cuando no hay ningún operador con ceguera autorizado disponible para gestionarla y operarla.  En tales circunstancias, se puede solicitar al operador autorizado de una instalación existente que se encargue de la gestión y el funcionamiento de la instalación vacía en virtud de un acuerdo de operador provisional.</w:t>
      </w:r>
    </w:p>
    <w:p w14:paraId="49CA38A5" w14:textId="77777777" w:rsidR="007319D6" w:rsidRPr="006D580F" w:rsidRDefault="007319D6" w:rsidP="007319D6">
      <w:pPr>
        <w:rPr>
          <w:rFonts w:ascii="Arial" w:hAnsi="Arial" w:cs="Arial"/>
          <w:szCs w:val="40"/>
          <w:lang w:val="es-MX"/>
        </w:rPr>
      </w:pPr>
    </w:p>
    <w:p w14:paraId="6DEBEF60" w14:textId="06E62EDE" w:rsidR="007319D6" w:rsidRPr="006D580F" w:rsidRDefault="00000000" w:rsidP="007319D6">
      <w:pPr>
        <w:rPr>
          <w:rFonts w:ascii="Arial" w:hAnsi="Arial" w:cs="Arial"/>
          <w:szCs w:val="40"/>
          <w:lang w:val="es-MX"/>
        </w:rPr>
      </w:pPr>
      <w:r>
        <w:rPr>
          <w:rFonts w:ascii="Arial" w:eastAsia="Arial" w:hAnsi="Arial" w:cs="Arial"/>
          <w:lang w:val="es-MX"/>
        </w:rPr>
        <w:t xml:space="preserve">En general, la operación provisional aumentará los ingresos del operador </w:t>
      </w:r>
      <w:r w:rsidR="009916BC">
        <w:rPr>
          <w:rFonts w:ascii="Arial" w:eastAsia="Arial" w:hAnsi="Arial" w:cs="Arial"/>
          <w:lang w:val="es-MX"/>
        </w:rPr>
        <w:t>con ceguera</w:t>
      </w:r>
      <w:r>
        <w:rPr>
          <w:rFonts w:ascii="Arial" w:eastAsia="Arial" w:hAnsi="Arial" w:cs="Arial"/>
          <w:lang w:val="es-MX"/>
        </w:rPr>
        <w:t xml:space="preserve"> y es intención de la </w:t>
      </w:r>
      <w:r w:rsidR="00951BA9">
        <w:rPr>
          <w:rFonts w:ascii="Arial" w:eastAsia="Arial" w:hAnsi="Arial" w:cs="Arial"/>
          <w:lang w:val="es-MX"/>
        </w:rPr>
        <w:t>Oficina</w:t>
      </w:r>
      <w:r>
        <w:rPr>
          <w:rFonts w:ascii="Arial" w:eastAsia="Arial" w:hAnsi="Arial" w:cs="Arial"/>
          <w:lang w:val="es-MX"/>
        </w:rPr>
        <w:t xml:space="preserve"> que los participantes en el programa reciban dichos beneficios.</w:t>
      </w:r>
    </w:p>
    <w:p w14:paraId="0F4B2320" w14:textId="77777777" w:rsidR="007319D6" w:rsidRPr="006D580F" w:rsidRDefault="007319D6" w:rsidP="007319D6">
      <w:pPr>
        <w:rPr>
          <w:rFonts w:ascii="Arial" w:hAnsi="Arial" w:cs="Arial"/>
          <w:szCs w:val="40"/>
          <w:lang w:val="es-MX"/>
        </w:rPr>
      </w:pPr>
    </w:p>
    <w:p w14:paraId="508F2FCE" w14:textId="77777777" w:rsidR="007319D6" w:rsidRPr="006D580F" w:rsidRDefault="00000000" w:rsidP="007319D6">
      <w:pPr>
        <w:rPr>
          <w:rFonts w:ascii="Arial" w:hAnsi="Arial" w:cs="Arial"/>
          <w:szCs w:val="40"/>
          <w:lang w:val="es-MX"/>
        </w:rPr>
      </w:pPr>
      <w:r>
        <w:rPr>
          <w:rFonts w:ascii="Arial" w:eastAsia="Arial" w:hAnsi="Arial" w:cs="Arial"/>
          <w:lang w:val="es-MX"/>
        </w:rPr>
        <w:t>La explotación de una instalación de venta automática en virtud de un contrato de explotación provisional puede dar lugar a pérdidas operativas netas por diversos motivos que no son imputables a actos u omisiones del contratista.</w:t>
      </w:r>
    </w:p>
    <w:p w14:paraId="2029DFFC" w14:textId="77777777" w:rsidR="001D2289" w:rsidRPr="006D580F" w:rsidRDefault="001D2289" w:rsidP="007319D6">
      <w:pPr>
        <w:rPr>
          <w:rFonts w:ascii="Arial" w:hAnsi="Arial" w:cs="Arial"/>
          <w:szCs w:val="40"/>
          <w:lang w:val="es-MX"/>
        </w:rPr>
      </w:pPr>
    </w:p>
    <w:p w14:paraId="01827A7A" w14:textId="5C0E8458" w:rsidR="007319D6" w:rsidRPr="006D580F" w:rsidRDefault="00000000" w:rsidP="007319D6">
      <w:pPr>
        <w:rPr>
          <w:rFonts w:ascii="Arial" w:hAnsi="Arial" w:cs="Arial"/>
          <w:szCs w:val="40"/>
          <w:lang w:val="es-MX"/>
        </w:rPr>
      </w:pPr>
      <w:r>
        <w:rPr>
          <w:rFonts w:ascii="Arial" w:eastAsia="Arial" w:hAnsi="Arial" w:cs="Arial"/>
          <w:lang w:val="es-MX"/>
        </w:rPr>
        <w:t xml:space="preserve">Con el fin de mitigar esta pérdida, la </w:t>
      </w:r>
      <w:r w:rsidR="00951BA9">
        <w:rPr>
          <w:rFonts w:ascii="Arial" w:eastAsia="Arial" w:hAnsi="Arial" w:cs="Arial"/>
          <w:lang w:val="es-MX"/>
        </w:rPr>
        <w:t>Oficina</w:t>
      </w:r>
      <w:r>
        <w:rPr>
          <w:rFonts w:ascii="Arial" w:eastAsia="Arial" w:hAnsi="Arial" w:cs="Arial"/>
          <w:lang w:val="es-MX"/>
        </w:rPr>
        <w:t xml:space="preserve"> considerará si reembolsará o no al contratista las pérdidas operativas netas incurridas con cargo a los fondos reservados en la cuenta de la empresa comercial de la </w:t>
      </w:r>
      <w:r w:rsidR="00951BA9">
        <w:rPr>
          <w:rFonts w:ascii="Arial" w:eastAsia="Arial" w:hAnsi="Arial" w:cs="Arial"/>
          <w:lang w:val="es-MX"/>
        </w:rPr>
        <w:t>Oficina</w:t>
      </w:r>
      <w:r>
        <w:rPr>
          <w:rFonts w:ascii="Arial" w:eastAsia="Arial" w:hAnsi="Arial" w:cs="Arial"/>
          <w:lang w:val="es-MX"/>
        </w:rPr>
        <w:t>, previa solicitud por escrito del Operador Interino y con la aprobación del Administrador o la persona designada.</w:t>
      </w:r>
    </w:p>
    <w:p w14:paraId="05A14914" w14:textId="77777777" w:rsidR="007319D6" w:rsidRPr="006D580F" w:rsidRDefault="007319D6" w:rsidP="007319D6">
      <w:pPr>
        <w:rPr>
          <w:rFonts w:ascii="Arial" w:hAnsi="Arial" w:cs="Arial"/>
          <w:szCs w:val="40"/>
          <w:lang w:val="es-MX"/>
        </w:rPr>
      </w:pPr>
    </w:p>
    <w:p w14:paraId="177D44EF" w14:textId="509F0885" w:rsidR="007319D6" w:rsidRPr="006D580F" w:rsidRDefault="00000000" w:rsidP="007319D6">
      <w:pPr>
        <w:rPr>
          <w:rFonts w:ascii="Arial" w:hAnsi="Arial" w:cs="Arial"/>
          <w:szCs w:val="40"/>
          <w:lang w:val="es-MX"/>
        </w:rPr>
      </w:pPr>
      <w:r>
        <w:rPr>
          <w:rFonts w:ascii="Arial" w:eastAsia="Arial" w:hAnsi="Arial" w:cs="Arial"/>
          <w:lang w:val="es-MX"/>
        </w:rPr>
        <w:t xml:space="preserve">La solicitud de reembolso debe ir acompañada de estados de pérdidas y ganancias que hayan sido elaborados en estricta conformidad con las normas del Programa para Empresas Comerciales que figuran en el capítulo 426 del NAC y con las políticas y procedimientos publicados por la </w:t>
      </w:r>
      <w:r w:rsidR="00951BA9">
        <w:rPr>
          <w:rFonts w:ascii="Arial" w:eastAsia="Arial" w:hAnsi="Arial" w:cs="Arial"/>
          <w:lang w:val="es-MX"/>
        </w:rPr>
        <w:t>Oficina</w:t>
      </w:r>
      <w:r>
        <w:rPr>
          <w:rFonts w:ascii="Arial" w:eastAsia="Arial" w:hAnsi="Arial" w:cs="Arial"/>
          <w:lang w:val="es-MX"/>
        </w:rPr>
        <w:t>, y siguiendo las instrucciones del manual de instrucciones sobre pérdidas y ganancias.  La solicitud debe incluir una certificación notarial que acredite que la pérdida operativa neta se produjo sin culpa ni apropiación indebida por parte del contratista.</w:t>
      </w:r>
    </w:p>
    <w:p w14:paraId="3BCA3A6E" w14:textId="77777777" w:rsidR="007319D6" w:rsidRPr="006D580F" w:rsidRDefault="007319D6" w:rsidP="007319D6">
      <w:pPr>
        <w:rPr>
          <w:rFonts w:ascii="Arial" w:hAnsi="Arial" w:cs="Arial"/>
          <w:szCs w:val="40"/>
          <w:lang w:val="es-MX"/>
        </w:rPr>
      </w:pPr>
    </w:p>
    <w:p w14:paraId="583071F8" w14:textId="0181FF6E" w:rsidR="007319D6" w:rsidRPr="006D580F" w:rsidRDefault="00000000" w:rsidP="007319D6">
      <w:pPr>
        <w:rPr>
          <w:rFonts w:ascii="Arial" w:hAnsi="Arial" w:cs="Arial"/>
          <w:szCs w:val="40"/>
          <w:lang w:val="es-MX"/>
        </w:rPr>
      </w:pPr>
      <w:r>
        <w:rPr>
          <w:rFonts w:ascii="Arial" w:eastAsia="Arial" w:hAnsi="Arial" w:cs="Arial"/>
          <w:lang w:val="es-MX"/>
        </w:rPr>
        <w:t xml:space="preserve">La </w:t>
      </w:r>
      <w:r w:rsidR="00951BA9">
        <w:rPr>
          <w:rFonts w:ascii="Arial" w:eastAsia="Arial" w:hAnsi="Arial" w:cs="Arial"/>
          <w:lang w:val="es-MX"/>
        </w:rPr>
        <w:t>Oficina</w:t>
      </w:r>
      <w:r>
        <w:rPr>
          <w:rFonts w:ascii="Arial" w:eastAsia="Arial" w:hAnsi="Arial" w:cs="Arial"/>
          <w:lang w:val="es-MX"/>
        </w:rPr>
        <w:t xml:space="preserve"> revisará la solicitud, la documentación adjunta y los registros comerciales (a discreción del jefe del programa o de las personas designadas) y, si parece que la pérdida operativa neta se ha calculado correctamente y no hay pruebas de culpa o malversación atribuibles al contratista, el administrador o la persona designada podrá reembolsar al contratista dichas pérdidas o una parte de ellas.</w:t>
      </w:r>
    </w:p>
    <w:p w14:paraId="55912B9B" w14:textId="77777777" w:rsidR="00F23A55" w:rsidRPr="006D580F" w:rsidRDefault="00F23A55" w:rsidP="007319D6">
      <w:pPr>
        <w:rPr>
          <w:rFonts w:ascii="Arial" w:hAnsi="Arial" w:cs="Arial"/>
          <w:szCs w:val="40"/>
          <w:lang w:val="es-MX"/>
        </w:rPr>
      </w:pPr>
    </w:p>
    <w:sectPr w:rsidR="00F23A55" w:rsidRPr="006D58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DA932" w14:textId="77777777" w:rsidR="000C3CA5" w:rsidRDefault="000C3CA5">
      <w:r>
        <w:separator/>
      </w:r>
    </w:p>
  </w:endnote>
  <w:endnote w:type="continuationSeparator" w:id="0">
    <w:p w14:paraId="3CF53B6B" w14:textId="77777777" w:rsidR="000C3CA5" w:rsidRDefault="000C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DFC9" w14:textId="77777777" w:rsidR="009122B0" w:rsidRDefault="00912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B803" w14:textId="77777777" w:rsidR="004F1833" w:rsidRDefault="004F1833">
    <w:pPr>
      <w:pStyle w:val="Header"/>
      <w:tabs>
        <w:tab w:val="clear" w:pos="4320"/>
        <w:tab w:val="clear" w:pos="8640"/>
      </w:tabs>
    </w:pPr>
  </w:p>
  <w:tbl>
    <w:tblPr>
      <w:tblStyle w:val="TableGridLight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20" w:firstRow="1" w:lastRow="0" w:firstColumn="0" w:lastColumn="0" w:noHBand="0" w:noVBand="0"/>
    </w:tblPr>
    <w:tblGrid>
      <w:gridCol w:w="6720"/>
      <w:gridCol w:w="2640"/>
    </w:tblGrid>
    <w:tr w:rsidR="0045741E" w:rsidRPr="006D580F" w14:paraId="5A120660" w14:textId="77777777" w:rsidTr="00115162">
      <w:tc>
        <w:tcPr>
          <w:tcW w:w="6720" w:type="dxa"/>
        </w:tcPr>
        <w:p w14:paraId="70AC4153" w14:textId="77777777" w:rsidR="004F1833" w:rsidRPr="006D580F" w:rsidRDefault="00000000">
          <w:pPr>
            <w:pStyle w:val="Footer"/>
            <w:rPr>
              <w:rFonts w:ascii="Arial" w:hAnsi="Arial" w:cs="Arial"/>
              <w:b/>
              <w:bCs/>
              <w:sz w:val="22"/>
              <w:szCs w:val="22"/>
            </w:rPr>
          </w:pPr>
          <w:r w:rsidRPr="006D580F">
            <w:rPr>
              <w:rFonts w:ascii="Arial" w:eastAsia="Arial" w:hAnsi="Arial" w:cs="Arial"/>
              <w:b/>
              <w:bCs/>
              <w:sz w:val="22"/>
              <w:szCs w:val="22"/>
              <w:lang w:val="es-MX"/>
            </w:rPr>
            <w:t>4.10 Reembolso de pérdidas netas de operación de BEN</w:t>
          </w:r>
        </w:p>
      </w:tc>
      <w:tc>
        <w:tcPr>
          <w:tcW w:w="2640" w:type="dxa"/>
        </w:tcPr>
        <w:p w14:paraId="1B52FF1F" w14:textId="77777777" w:rsidR="004F1833" w:rsidRPr="006D580F" w:rsidRDefault="00000000">
          <w:pPr>
            <w:pStyle w:val="Footer"/>
            <w:jc w:val="right"/>
            <w:rPr>
              <w:rFonts w:ascii="Arial" w:hAnsi="Arial" w:cs="Arial"/>
              <w:b/>
              <w:bCs/>
              <w:sz w:val="22"/>
              <w:szCs w:val="22"/>
            </w:rPr>
          </w:pPr>
          <w:r w:rsidRPr="006D580F">
            <w:rPr>
              <w:rFonts w:ascii="Arial" w:eastAsia="Arial" w:hAnsi="Arial" w:cs="Arial"/>
              <w:b/>
              <w:bCs/>
              <w:sz w:val="22"/>
              <w:szCs w:val="22"/>
              <w:lang w:val="es-MX"/>
            </w:rPr>
            <w:t xml:space="preserve">Página </w:t>
          </w:r>
          <w:r w:rsidRPr="006D580F"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6D580F"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instrText xml:space="preserve"> PAGE </w:instrText>
          </w:r>
          <w:r w:rsidRPr="006D580F"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024F38" w:rsidRPr="006D580F">
            <w:rPr>
              <w:rStyle w:val="PageNumber"/>
              <w:rFonts w:ascii="Arial" w:hAnsi="Arial" w:cs="Arial"/>
              <w:b/>
              <w:bCs/>
              <w:noProof/>
              <w:sz w:val="22"/>
              <w:szCs w:val="22"/>
            </w:rPr>
            <w:t>1</w:t>
          </w:r>
          <w:r w:rsidRPr="006D580F"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 w:rsidRPr="006D580F">
            <w:rPr>
              <w:rFonts w:ascii="Arial" w:eastAsia="Arial" w:hAnsi="Arial" w:cs="Arial"/>
              <w:b/>
              <w:bCs/>
              <w:sz w:val="22"/>
              <w:szCs w:val="22"/>
              <w:lang w:val="es-MX"/>
            </w:rPr>
            <w:t xml:space="preserve"> de </w:t>
          </w:r>
          <w:r w:rsidRPr="006D580F"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6D580F"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instrText xml:space="preserve"> NUMPAGES </w:instrText>
          </w:r>
          <w:r w:rsidRPr="006D580F"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024F38" w:rsidRPr="006D580F">
            <w:rPr>
              <w:rStyle w:val="PageNumber"/>
              <w:rFonts w:ascii="Arial" w:hAnsi="Arial" w:cs="Arial"/>
              <w:b/>
              <w:bCs/>
              <w:noProof/>
              <w:sz w:val="22"/>
              <w:szCs w:val="22"/>
            </w:rPr>
            <w:t>1</w:t>
          </w:r>
          <w:r w:rsidRPr="006D580F"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tc>
    </w:tr>
    <w:tr w:rsidR="006D580F" w:rsidRPr="009122B0" w14:paraId="64C27D14" w14:textId="77777777" w:rsidTr="00115162">
      <w:tc>
        <w:tcPr>
          <w:tcW w:w="6720" w:type="dxa"/>
        </w:tcPr>
        <w:p w14:paraId="4FACE4D3" w14:textId="6B9850E0" w:rsidR="006D580F" w:rsidRPr="006D580F" w:rsidRDefault="006D580F">
          <w:pPr>
            <w:pStyle w:val="Footer"/>
            <w:rPr>
              <w:rFonts w:ascii="Arial" w:eastAsia="Arial" w:hAnsi="Arial" w:cs="Arial"/>
              <w:b/>
              <w:bCs/>
              <w:sz w:val="22"/>
              <w:szCs w:val="22"/>
              <w:lang w:val="es-MX"/>
            </w:rPr>
          </w:pPr>
          <w:r>
            <w:rPr>
              <w:rFonts w:ascii="Arial" w:eastAsia="Arial" w:hAnsi="Arial" w:cs="Arial"/>
              <w:b/>
              <w:bCs/>
              <w:sz w:val="22"/>
              <w:szCs w:val="22"/>
              <w:lang w:val="es-MX"/>
            </w:rPr>
            <w:t>Versión del manual: 4.0</w:t>
          </w:r>
        </w:p>
      </w:tc>
      <w:tc>
        <w:tcPr>
          <w:tcW w:w="2640" w:type="dxa"/>
        </w:tcPr>
        <w:p w14:paraId="36D35722" w14:textId="16E409D8" w:rsidR="006D580F" w:rsidRPr="00D64CE6" w:rsidRDefault="006D580F">
          <w:pPr>
            <w:pStyle w:val="Footer"/>
            <w:jc w:val="right"/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</w:pPr>
          <w:r w:rsidRPr="00D64CE6"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  <w:t xml:space="preserve">Fecha de entrada en vigor: </w:t>
          </w:r>
          <w:r w:rsidR="00D64CE6" w:rsidRPr="00D64CE6"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  <w:t>10</w:t>
          </w:r>
          <w:r w:rsidRPr="00D64CE6"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  <w:t>/</w:t>
          </w:r>
          <w:r w:rsidR="00D64CE6" w:rsidRPr="00D64CE6"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  <w:t>08</w:t>
          </w:r>
          <w:r w:rsidRPr="00D64CE6"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  <w:t>/1</w:t>
          </w:r>
          <w:r w:rsidR="00D64CE6" w:rsidRPr="00D64CE6"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  <w:t>2</w:t>
          </w:r>
        </w:p>
      </w:tc>
    </w:tr>
  </w:tbl>
  <w:p w14:paraId="008B80F9" w14:textId="51398A7D" w:rsidR="004F1833" w:rsidRPr="006D580F" w:rsidRDefault="004F1833">
    <w:pPr>
      <w:pStyle w:val="Footer"/>
      <w:rPr>
        <w:rFonts w:ascii="Arial" w:hAnsi="Arial" w:cs="Arial"/>
        <w:b/>
        <w:bCs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EF5B" w14:textId="77777777" w:rsidR="009122B0" w:rsidRDefault="00912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FE1CC" w14:textId="77777777" w:rsidR="000C3CA5" w:rsidRDefault="000C3CA5">
      <w:r>
        <w:separator/>
      </w:r>
    </w:p>
  </w:footnote>
  <w:footnote w:type="continuationSeparator" w:id="0">
    <w:p w14:paraId="1B9FE721" w14:textId="77777777" w:rsidR="000C3CA5" w:rsidRDefault="000C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E1A8" w14:textId="77777777" w:rsidR="009122B0" w:rsidRDefault="00912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20" w:firstRow="1" w:lastRow="0" w:firstColumn="0" w:lastColumn="0" w:noHBand="0" w:noVBand="0"/>
    </w:tblPr>
    <w:tblGrid>
      <w:gridCol w:w="6840"/>
      <w:gridCol w:w="2628"/>
    </w:tblGrid>
    <w:tr w:rsidR="0045741E" w14:paraId="1833B595" w14:textId="77777777" w:rsidTr="00115162">
      <w:tc>
        <w:tcPr>
          <w:tcW w:w="6840" w:type="dxa"/>
        </w:tcPr>
        <w:p w14:paraId="6AF88D09" w14:textId="77777777" w:rsidR="004F1833" w:rsidRPr="006D580F" w:rsidRDefault="00000000">
          <w:pPr>
            <w:pStyle w:val="Header"/>
            <w:rPr>
              <w:rFonts w:ascii="Arial" w:hAnsi="Arial" w:cs="Arial"/>
              <w:b/>
              <w:bCs/>
              <w:sz w:val="36"/>
              <w:lang w:val="es-MX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" w:eastAsia="Arial" w:hAnsi="Arial" w:cs="Arial"/>
              <w:b/>
              <w:bCs/>
              <w:sz w:val="36"/>
              <w:szCs w:val="36"/>
              <w:lang w:val="es-MX"/>
            </w:rPr>
            <w:t>DIVISIÓN DE REHABILITACIÓN</w:t>
          </w:r>
          <w:r>
            <w:rPr>
              <w:rFonts w:ascii="Arial" w:eastAsia="Arial" w:hAnsi="Arial" w:cs="Arial"/>
              <w:b/>
              <w:bCs/>
              <w:sz w:val="36"/>
              <w:szCs w:val="36"/>
              <w:lang w:val="es-MX"/>
            </w:rPr>
            <w:tab/>
          </w:r>
          <w:r>
            <w:rPr>
              <w:rFonts w:ascii="Arial" w:eastAsia="Arial" w:hAnsi="Arial" w:cs="Arial"/>
              <w:b/>
              <w:bCs/>
              <w:sz w:val="36"/>
              <w:szCs w:val="36"/>
              <w:lang w:val="es-MX"/>
            </w:rPr>
            <w:tab/>
          </w:r>
        </w:p>
        <w:p w14:paraId="5C478AFA" w14:textId="77777777" w:rsidR="004F1833" w:rsidRPr="006D580F" w:rsidRDefault="00000000">
          <w:pPr>
            <w:pStyle w:val="Header"/>
            <w:rPr>
              <w:rFonts w:ascii="Arial" w:hAnsi="Arial" w:cs="Arial"/>
              <w:b/>
              <w:bCs/>
              <w:sz w:val="32"/>
              <w:lang w:val="es-MX"/>
            </w:rPr>
          </w:pPr>
          <w:r>
            <w:rPr>
              <w:rFonts w:ascii="Arial" w:eastAsia="Arial" w:hAnsi="Arial" w:cs="Arial"/>
              <w:b/>
              <w:bCs/>
              <w:sz w:val="32"/>
              <w:szCs w:val="32"/>
              <w:lang w:val="es-MX"/>
            </w:rPr>
            <w:t>MANUAL DE ADMINISTRACIÓN GENERAL</w:t>
          </w:r>
        </w:p>
        <w:p w14:paraId="3FAB8AA3" w14:textId="77777777" w:rsidR="004F1833" w:rsidRPr="00D64CE6" w:rsidRDefault="00000000" w:rsidP="00D64CE6">
          <w:pPr>
            <w:pStyle w:val="Header"/>
            <w:ind w:right="-106"/>
            <w:rPr>
              <w:rFonts w:ascii="Arial" w:hAnsi="Arial" w:cs="Arial"/>
              <w:b/>
              <w:sz w:val="25"/>
              <w:szCs w:val="25"/>
            </w:rPr>
          </w:pPr>
          <w:r w:rsidRPr="00D64CE6">
            <w:rPr>
              <w:rFonts w:ascii="Arial" w:eastAsia="Arial" w:hAnsi="Arial" w:cs="Arial"/>
              <w:b/>
              <w:bCs/>
              <w:sz w:val="25"/>
              <w:szCs w:val="25"/>
              <w:lang w:val="es-MX"/>
            </w:rPr>
            <w:t>4.10 Reembolso de pérdidas netas de operación de BEN</w:t>
          </w:r>
        </w:p>
      </w:tc>
      <w:tc>
        <w:tcPr>
          <w:tcW w:w="2628" w:type="dxa"/>
        </w:tcPr>
        <w:p w14:paraId="32F265AF" w14:textId="77777777" w:rsidR="004F1833" w:rsidRDefault="00000000">
          <w:pPr>
            <w:pStyle w:val="Header"/>
            <w:jc w:val="center"/>
          </w:pPr>
          <w:r w:rsidRPr="00024F38">
            <w:rPr>
              <w:rFonts w:ascii="Arial" w:hAnsi="Arial" w:cs="Arial"/>
              <w:b/>
              <w:bCs/>
              <w:noProof/>
              <w:sz w:val="4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inline distT="0" distB="0" distL="0" distR="0" wp14:anchorId="71912292" wp14:editId="530D3A49">
                <wp:extent cx="1821180" cy="746125"/>
                <wp:effectExtent l="0" t="0" r="0" b="0"/>
                <wp:docPr id="1" name="Picture 1" descr="Gráfico del Departamento de Empleo, Capacitación y Rehabilitación de Nev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Gráfico del Departamento de Empleo, Capacitación y Rehabilitación de Nev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1180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C9C1CA" w14:textId="77777777" w:rsidR="004F1833" w:rsidRDefault="004F1833">
    <w:pPr>
      <w:pStyle w:val="Header"/>
    </w:pPr>
  </w:p>
  <w:p w14:paraId="611C1FBF" w14:textId="77777777" w:rsidR="004F1833" w:rsidRDefault="004F18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71D0" w14:textId="77777777" w:rsidR="009122B0" w:rsidRDefault="00912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9533B"/>
    <w:multiLevelType w:val="hybridMultilevel"/>
    <w:tmpl w:val="96AE3508"/>
    <w:lvl w:ilvl="0" w:tplc="DF2C252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76A95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C4A408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7EEB1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B1A540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91259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AF0626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C0054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3A4A81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2B1188"/>
    <w:multiLevelType w:val="hybridMultilevel"/>
    <w:tmpl w:val="9F120336"/>
    <w:lvl w:ilvl="0" w:tplc="D71849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AD2DD3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F0EC8D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948D9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FA623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A2053B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99AB14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865F5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2EE59E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286A17"/>
    <w:multiLevelType w:val="hybridMultilevel"/>
    <w:tmpl w:val="11EAAECC"/>
    <w:lvl w:ilvl="0" w:tplc="38DE21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AA89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84E2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AADD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3C5B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947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C86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82E4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0C25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326CC7"/>
    <w:multiLevelType w:val="hybridMultilevel"/>
    <w:tmpl w:val="A59E29E0"/>
    <w:lvl w:ilvl="0" w:tplc="7BA85B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9181DB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D3C97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6C6612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C6E120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80254A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41A850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C84F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5F8ED6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0C6968"/>
    <w:multiLevelType w:val="hybridMultilevel"/>
    <w:tmpl w:val="8A28ABD0"/>
    <w:lvl w:ilvl="0" w:tplc="EC54F6AC">
      <w:start w:val="1"/>
      <w:numFmt w:val="lowerLetter"/>
      <w:lvlText w:val="(%1)"/>
      <w:lvlJc w:val="left"/>
      <w:pPr>
        <w:tabs>
          <w:tab w:val="num" w:pos="1565"/>
        </w:tabs>
        <w:ind w:left="1565" w:hanging="960"/>
      </w:pPr>
      <w:rPr>
        <w:rFonts w:hint="default"/>
      </w:rPr>
    </w:lvl>
    <w:lvl w:ilvl="1" w:tplc="BA7C957E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 w:tplc="990043B6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169842C8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47306C02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F4028654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ECDEA7FE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6CE035F6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9CD2B8A2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5" w15:restartNumberingAfterBreak="0">
    <w:nsid w:val="7E1C571A"/>
    <w:multiLevelType w:val="hybridMultilevel"/>
    <w:tmpl w:val="526A0922"/>
    <w:lvl w:ilvl="0" w:tplc="238E7D8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C90EA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4A4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B3819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D6EA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E880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206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92811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3CE9B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01175054">
    <w:abstractNumId w:val="4"/>
  </w:num>
  <w:num w:numId="2" w16cid:durableId="1067607979">
    <w:abstractNumId w:val="0"/>
  </w:num>
  <w:num w:numId="3" w16cid:durableId="650016631">
    <w:abstractNumId w:val="5"/>
  </w:num>
  <w:num w:numId="4" w16cid:durableId="2093158185">
    <w:abstractNumId w:val="2"/>
  </w:num>
  <w:num w:numId="5" w16cid:durableId="2095349649">
    <w:abstractNumId w:val="1"/>
  </w:num>
  <w:num w:numId="6" w16cid:durableId="455948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543"/>
    <w:rsid w:val="00024F38"/>
    <w:rsid w:val="00045B5F"/>
    <w:rsid w:val="00062011"/>
    <w:rsid w:val="000C3CA5"/>
    <w:rsid w:val="000F0245"/>
    <w:rsid w:val="000F08DC"/>
    <w:rsid w:val="00115162"/>
    <w:rsid w:val="001D2289"/>
    <w:rsid w:val="00261FE9"/>
    <w:rsid w:val="00281EFE"/>
    <w:rsid w:val="002C5955"/>
    <w:rsid w:val="002F761B"/>
    <w:rsid w:val="00312325"/>
    <w:rsid w:val="0031491F"/>
    <w:rsid w:val="0032178E"/>
    <w:rsid w:val="0032416F"/>
    <w:rsid w:val="003444E8"/>
    <w:rsid w:val="00387A39"/>
    <w:rsid w:val="0040592D"/>
    <w:rsid w:val="0045741E"/>
    <w:rsid w:val="004F1833"/>
    <w:rsid w:val="00534B69"/>
    <w:rsid w:val="00553EDA"/>
    <w:rsid w:val="00563FE6"/>
    <w:rsid w:val="005742A2"/>
    <w:rsid w:val="005776BC"/>
    <w:rsid w:val="005C7B23"/>
    <w:rsid w:val="005D3E1A"/>
    <w:rsid w:val="00617B6B"/>
    <w:rsid w:val="006476C8"/>
    <w:rsid w:val="00655E63"/>
    <w:rsid w:val="006D580F"/>
    <w:rsid w:val="007319D6"/>
    <w:rsid w:val="007575E6"/>
    <w:rsid w:val="007B7D2B"/>
    <w:rsid w:val="007E3D21"/>
    <w:rsid w:val="008748F6"/>
    <w:rsid w:val="00881484"/>
    <w:rsid w:val="00894CD1"/>
    <w:rsid w:val="008A3DEE"/>
    <w:rsid w:val="009122B0"/>
    <w:rsid w:val="00951BA9"/>
    <w:rsid w:val="009916BC"/>
    <w:rsid w:val="009A2226"/>
    <w:rsid w:val="009F1F0A"/>
    <w:rsid w:val="00A01815"/>
    <w:rsid w:val="00A126FA"/>
    <w:rsid w:val="00A13EAA"/>
    <w:rsid w:val="00A17A3F"/>
    <w:rsid w:val="00A63814"/>
    <w:rsid w:val="00A71802"/>
    <w:rsid w:val="00C076B2"/>
    <w:rsid w:val="00C21C92"/>
    <w:rsid w:val="00C61CAD"/>
    <w:rsid w:val="00D64CE6"/>
    <w:rsid w:val="00DD64B8"/>
    <w:rsid w:val="00E0333A"/>
    <w:rsid w:val="00E2234D"/>
    <w:rsid w:val="00E76CEC"/>
    <w:rsid w:val="00E8571B"/>
    <w:rsid w:val="00EA3D07"/>
    <w:rsid w:val="00EC4117"/>
    <w:rsid w:val="00ED4979"/>
    <w:rsid w:val="00F23A55"/>
    <w:rsid w:val="00F42121"/>
    <w:rsid w:val="00FB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E2A6F4"/>
  <w15:chartTrackingRefBased/>
  <w15:docId w15:val="{0E62A8DE-1C42-4DCD-9A81-78C747B6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Times New Roman" w:hAnsi="Times New Roman" w:cs="Times New Roman" w:hint="default"/>
      <w:color w:val="0000FF"/>
      <w:u w:val="single"/>
    </w:rPr>
  </w:style>
  <w:style w:type="character" w:customStyle="1" w:styleId="empty">
    <w:name w:val="empty"/>
    <w:rPr>
      <w:rFonts w:ascii="Times New Roman" w:hAnsi="Times New Roman" w:cs="Times New Roman" w:hint="default"/>
      <w:b/>
      <w:bCs/>
      <w:color w:val="auto"/>
    </w:rPr>
  </w:style>
  <w:style w:type="paragraph" w:customStyle="1" w:styleId="sectbody">
    <w:name w:val="sectbody"/>
    <w:basedOn w:val="Normal"/>
    <w:pPr>
      <w:spacing w:line="200" w:lineRule="atLeast"/>
      <w:jc w:val="both"/>
    </w:pPr>
    <w:rPr>
      <w:rFonts w:eastAsia="Arial Unicode MS"/>
      <w:sz w:val="20"/>
      <w:szCs w:val="20"/>
    </w:rPr>
  </w:style>
  <w:style w:type="paragraph" w:customStyle="1" w:styleId="sourcenote">
    <w:name w:val="sourcenote"/>
    <w:basedOn w:val="Normal"/>
    <w:pPr>
      <w:spacing w:after="200" w:line="200" w:lineRule="atLeast"/>
      <w:jc w:val="both"/>
    </w:pPr>
    <w:rPr>
      <w:rFonts w:eastAsia="Arial Unicode MS"/>
      <w:sz w:val="20"/>
      <w:szCs w:val="20"/>
    </w:rPr>
  </w:style>
  <w:style w:type="character" w:customStyle="1" w:styleId="leadline">
    <w:name w:val="leadline"/>
    <w:rPr>
      <w:rFonts w:ascii="Times New Roman" w:hAnsi="Times New Roman" w:cs="Times New Roman" w:hint="default"/>
      <w:b/>
      <w:bCs/>
      <w:color w:val="auto"/>
    </w:rPr>
  </w:style>
  <w:style w:type="character" w:customStyle="1" w:styleId="section">
    <w:name w:val="section"/>
    <w:rPr>
      <w:rFonts w:ascii="Times New Roman" w:hAnsi="Times New Roman" w:cs="Times New Roman" w:hint="default"/>
      <w:b/>
      <w:bCs/>
      <w:color w:val="auto"/>
    </w:rPr>
  </w:style>
  <w:style w:type="paragraph" w:styleId="BodyTextIndent2">
    <w:name w:val="Body Text Indent 2"/>
    <w:basedOn w:val="Normal"/>
    <w:pPr>
      <w:ind w:left="835"/>
    </w:pPr>
    <w:rPr>
      <w:rFonts w:ascii="Arial" w:hAnsi="Arial"/>
      <w:spacing w:val="-5"/>
      <w:sz w:val="22"/>
      <w:szCs w:val="20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605" w:hanging="605"/>
    </w:pPr>
    <w:rPr>
      <w:rFonts w:ascii="Arial" w:hAnsi="Arial" w:cs="Arial"/>
      <w:color w:val="000000"/>
    </w:rPr>
  </w:style>
  <w:style w:type="paragraph" w:styleId="BalloonText">
    <w:name w:val="Balloon Text"/>
    <w:basedOn w:val="Normal"/>
    <w:semiHidden/>
    <w:rsid w:val="00F23A55"/>
    <w:rPr>
      <w:rFonts w:ascii="Tahoma" w:hAnsi="Tahoma" w:cs="Tahoma"/>
      <w:sz w:val="16"/>
      <w:szCs w:val="16"/>
    </w:rPr>
  </w:style>
  <w:style w:type="table" w:styleId="TableGridLight">
    <w:name w:val="Grid Table Light"/>
    <w:basedOn w:val="TableNormal"/>
    <w:uiPriority w:val="40"/>
    <w:rsid w:val="001151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1776</Characters>
  <Application>Microsoft Office Word</Application>
  <DocSecurity>0</DocSecurity>
  <Lines>32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Services of the Bureaus and Programs of the Rehabilitation Division are to be provided to eligible individuals without discrim</vt:lpstr>
    </vt:vector>
  </TitlesOfParts>
  <Company>DETR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Services of the Bureaus and Programs of the Rehabilitation Division are to be provided to eligible individuals without discrim</dc:title>
  <dc:creator>hljohnson</dc:creator>
  <cp:lastModifiedBy>Pedro</cp:lastModifiedBy>
  <cp:revision>3</cp:revision>
  <cp:lastPrinted>2015-11-24T22:18:00Z</cp:lastPrinted>
  <dcterms:created xsi:type="dcterms:W3CDTF">2025-05-16T22:17:00Z</dcterms:created>
  <dcterms:modified xsi:type="dcterms:W3CDTF">2025-05-20T20:23:00Z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c53c8f9a-9d1e-456f-acd9-0d594885c4b5</vt:lpwstr>
  </property>
</Properties>
</file>