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8C4D2" w14:textId="77777777" w:rsidR="00FB2543" w:rsidRPr="00D31C7C" w:rsidRDefault="00000000" w:rsidP="00000B76">
      <w:pPr>
        <w:rPr>
          <w:rFonts w:ascii="Arial" w:hAnsi="Arial"/>
          <w:b/>
          <w:sz w:val="22"/>
          <w:szCs w:val="22"/>
          <w:u w:val="single"/>
          <w:lang w:val="es-MX"/>
        </w:rPr>
      </w:pPr>
      <w:r w:rsidRPr="00D31C7C">
        <w:rPr>
          <w:rFonts w:ascii="Arial" w:eastAsia="Arial" w:hAnsi="Arial"/>
          <w:b/>
          <w:bCs/>
          <w:sz w:val="22"/>
          <w:szCs w:val="22"/>
          <w:u w:val="single"/>
          <w:lang w:val="es-MX"/>
        </w:rPr>
        <w:t>Política</w:t>
      </w:r>
    </w:p>
    <w:p w14:paraId="3E73A2FA" w14:textId="77777777" w:rsidR="00000B76" w:rsidRPr="00D31C7C" w:rsidRDefault="00000B76" w:rsidP="00000B76">
      <w:pPr>
        <w:rPr>
          <w:rFonts w:ascii="Arial" w:hAnsi="Arial"/>
          <w:b/>
          <w:sz w:val="22"/>
          <w:szCs w:val="22"/>
          <w:u w:val="single"/>
          <w:lang w:val="es-MX"/>
        </w:rPr>
      </w:pPr>
    </w:p>
    <w:p w14:paraId="75401FDE" w14:textId="77777777" w:rsidR="00000B76" w:rsidRPr="00D31C7C" w:rsidRDefault="00000000" w:rsidP="00000B76">
      <w:pPr>
        <w:rPr>
          <w:rFonts w:ascii="Arial" w:hAnsi="Arial"/>
          <w:sz w:val="22"/>
          <w:szCs w:val="22"/>
          <w:lang w:val="es-MX"/>
        </w:rPr>
      </w:pPr>
      <w:r w:rsidRPr="00D31C7C">
        <w:rPr>
          <w:rFonts w:ascii="Arial" w:eastAsia="Arial" w:hAnsi="Arial"/>
          <w:sz w:val="22"/>
          <w:szCs w:val="22"/>
          <w:lang w:val="es-MX"/>
        </w:rPr>
        <w:t>Es política de la Oficina de Servicios para Personas con Ceguera y Discapacidad Visual (BSBVI) permitir que los operadores con licencia previa regresen al programa si se determina que poseen las habilidades y capacidades necesarias para gestionar con éxito un centro.</w:t>
      </w:r>
    </w:p>
    <w:p w14:paraId="381379B1" w14:textId="77777777" w:rsidR="00905F7B" w:rsidRPr="00D31C7C" w:rsidRDefault="00905F7B" w:rsidP="00000B76">
      <w:pPr>
        <w:rPr>
          <w:rFonts w:ascii="Arial" w:hAnsi="Arial"/>
          <w:sz w:val="22"/>
          <w:szCs w:val="22"/>
          <w:lang w:val="es-MX"/>
        </w:rPr>
      </w:pPr>
    </w:p>
    <w:p w14:paraId="5E304075" w14:textId="77777777" w:rsidR="00905F7B" w:rsidRPr="00D31C7C" w:rsidRDefault="00000000" w:rsidP="00000B76">
      <w:pPr>
        <w:rPr>
          <w:rFonts w:ascii="Arial" w:hAnsi="Arial"/>
          <w:b/>
          <w:sz w:val="22"/>
          <w:szCs w:val="22"/>
          <w:u w:val="single"/>
          <w:lang w:val="es-MX"/>
        </w:rPr>
      </w:pPr>
      <w:r w:rsidRPr="00D31C7C">
        <w:rPr>
          <w:rFonts w:ascii="Arial" w:eastAsia="Arial" w:hAnsi="Arial"/>
          <w:b/>
          <w:bCs/>
          <w:sz w:val="22"/>
          <w:szCs w:val="22"/>
          <w:u w:val="single"/>
          <w:lang w:val="es-MX"/>
        </w:rPr>
        <w:t>Procedimiento</w:t>
      </w:r>
    </w:p>
    <w:p w14:paraId="7C25BB71" w14:textId="77777777" w:rsidR="00F475C4" w:rsidRPr="00D31C7C" w:rsidRDefault="00F475C4" w:rsidP="00000B76">
      <w:pPr>
        <w:rPr>
          <w:rFonts w:ascii="Arial" w:hAnsi="Arial"/>
          <w:sz w:val="22"/>
          <w:szCs w:val="22"/>
          <w:lang w:val="es-MX"/>
        </w:rPr>
      </w:pPr>
    </w:p>
    <w:p w14:paraId="4E94D051" w14:textId="77777777" w:rsidR="00905F7B" w:rsidRPr="00D31C7C" w:rsidRDefault="00000000" w:rsidP="00000B76">
      <w:pPr>
        <w:rPr>
          <w:rFonts w:ascii="Arial" w:hAnsi="Arial"/>
          <w:sz w:val="22"/>
          <w:szCs w:val="22"/>
        </w:rPr>
      </w:pPr>
      <w:r w:rsidRPr="00D31C7C">
        <w:rPr>
          <w:rFonts w:ascii="Arial" w:eastAsia="Arial" w:hAnsi="Arial"/>
          <w:sz w:val="22"/>
          <w:szCs w:val="22"/>
          <w:lang w:val="es-MX"/>
        </w:rPr>
        <w:t>Este procedimiento describe el proceso de evaluación que debe seguir el personal de BEN tras recibir una solicitud por escrito de un operador con licencia previa para ser readmitido en el programa BEN.  Si el titular de la licencia no ha operado una instalación durante doce meses, se deberá completar una evaluación antes de volver a expedir la licencia.  La evaluación puede incluir:</w:t>
      </w:r>
    </w:p>
    <w:p w14:paraId="3E088D6A" w14:textId="77777777" w:rsidR="00905F7B" w:rsidRPr="00D31C7C" w:rsidRDefault="00905F7B" w:rsidP="00000B76">
      <w:pPr>
        <w:rPr>
          <w:rFonts w:ascii="Arial" w:hAnsi="Arial"/>
          <w:sz w:val="22"/>
          <w:szCs w:val="22"/>
        </w:rPr>
      </w:pPr>
    </w:p>
    <w:p w14:paraId="6925FB1D" w14:textId="77777777" w:rsidR="00905F7B" w:rsidRPr="00D31C7C" w:rsidRDefault="00000000" w:rsidP="00F475C4">
      <w:pPr>
        <w:numPr>
          <w:ilvl w:val="0"/>
          <w:numId w:val="7"/>
        </w:numPr>
        <w:rPr>
          <w:rFonts w:ascii="Arial" w:hAnsi="Arial"/>
          <w:sz w:val="22"/>
          <w:szCs w:val="22"/>
          <w:lang w:val="es-MX"/>
        </w:rPr>
      </w:pPr>
      <w:r w:rsidRPr="00D31C7C">
        <w:rPr>
          <w:rFonts w:ascii="Arial" w:eastAsia="Arial" w:hAnsi="Arial"/>
          <w:sz w:val="22"/>
          <w:szCs w:val="22"/>
          <w:lang w:val="es-MX"/>
        </w:rPr>
        <w:t>Una verificación de antecedentes que consiste en un informe sobre los últimos tres años de trabajo y residencia del candidato, así como sus antecedentes penales, incluyendo órdenes de detención pendientes.</w:t>
      </w:r>
    </w:p>
    <w:p w14:paraId="711F7F0B" w14:textId="77777777" w:rsidR="00F475C4" w:rsidRPr="00D31C7C" w:rsidRDefault="00F475C4" w:rsidP="00F475C4">
      <w:pPr>
        <w:ind w:left="360"/>
        <w:rPr>
          <w:rFonts w:ascii="Arial" w:hAnsi="Arial"/>
          <w:sz w:val="22"/>
          <w:szCs w:val="22"/>
          <w:lang w:val="es-MX"/>
        </w:rPr>
      </w:pPr>
    </w:p>
    <w:p w14:paraId="6059BE55" w14:textId="77777777" w:rsidR="00905F7B" w:rsidRPr="00D31C7C" w:rsidRDefault="00000000" w:rsidP="00905F7B">
      <w:pPr>
        <w:numPr>
          <w:ilvl w:val="0"/>
          <w:numId w:val="7"/>
        </w:numPr>
        <w:rPr>
          <w:rFonts w:ascii="Arial" w:hAnsi="Arial"/>
          <w:sz w:val="22"/>
          <w:szCs w:val="22"/>
        </w:rPr>
      </w:pPr>
      <w:r w:rsidRPr="00D31C7C">
        <w:rPr>
          <w:rFonts w:ascii="Arial" w:eastAsia="Arial" w:hAnsi="Arial"/>
          <w:sz w:val="22"/>
          <w:szCs w:val="22"/>
          <w:lang w:val="es-MX"/>
        </w:rPr>
        <w:t>Una verificación de crédito;</w:t>
      </w:r>
    </w:p>
    <w:p w14:paraId="6DE7AE19" w14:textId="77777777" w:rsidR="00F475C4" w:rsidRPr="00D31C7C" w:rsidRDefault="00F475C4" w:rsidP="00F475C4">
      <w:pPr>
        <w:rPr>
          <w:rFonts w:ascii="Arial" w:hAnsi="Arial"/>
          <w:sz w:val="22"/>
          <w:szCs w:val="22"/>
        </w:rPr>
      </w:pPr>
    </w:p>
    <w:p w14:paraId="6C0EF282" w14:textId="77777777" w:rsidR="00905F7B" w:rsidRPr="00D31C7C" w:rsidRDefault="00000000" w:rsidP="00905F7B">
      <w:pPr>
        <w:numPr>
          <w:ilvl w:val="0"/>
          <w:numId w:val="7"/>
        </w:numPr>
        <w:rPr>
          <w:rFonts w:ascii="Arial" w:hAnsi="Arial"/>
          <w:sz w:val="22"/>
          <w:szCs w:val="22"/>
          <w:lang w:val="es-MX"/>
        </w:rPr>
      </w:pPr>
      <w:r w:rsidRPr="00D31C7C">
        <w:rPr>
          <w:rFonts w:ascii="Arial" w:eastAsia="Arial" w:hAnsi="Arial"/>
          <w:sz w:val="22"/>
          <w:szCs w:val="22"/>
          <w:lang w:val="es-MX"/>
        </w:rPr>
        <w:t>Presentar al jefe del programa una carta de reincorporación que incluya los motivos de la solicitud, citando cualquier condición que haya cambiado desde que se renunció a la licencia.</w:t>
      </w:r>
    </w:p>
    <w:p w14:paraId="147A6821" w14:textId="77777777" w:rsidR="00F475C4" w:rsidRPr="00D31C7C" w:rsidRDefault="00F475C4" w:rsidP="00F475C4">
      <w:pPr>
        <w:rPr>
          <w:rFonts w:ascii="Arial" w:hAnsi="Arial"/>
          <w:sz w:val="22"/>
          <w:szCs w:val="22"/>
          <w:lang w:val="es-MX"/>
        </w:rPr>
      </w:pPr>
    </w:p>
    <w:p w14:paraId="36F97A0E" w14:textId="77777777" w:rsidR="00905F7B" w:rsidRPr="00D31C7C" w:rsidRDefault="00000000" w:rsidP="00905F7B">
      <w:pPr>
        <w:numPr>
          <w:ilvl w:val="0"/>
          <w:numId w:val="7"/>
        </w:numPr>
        <w:rPr>
          <w:rFonts w:ascii="Arial" w:hAnsi="Arial"/>
          <w:sz w:val="22"/>
          <w:szCs w:val="22"/>
          <w:lang w:val="es-MX"/>
        </w:rPr>
      </w:pPr>
      <w:r w:rsidRPr="00D31C7C">
        <w:rPr>
          <w:rFonts w:ascii="Arial" w:eastAsia="Arial" w:hAnsi="Arial"/>
          <w:sz w:val="22"/>
          <w:szCs w:val="22"/>
          <w:lang w:val="es-MX"/>
        </w:rPr>
        <w:t>Un informe resumido del personal de BEN sobre el historial de rendimiento del operador y las medidas correctivas anteriores.</w:t>
      </w:r>
    </w:p>
    <w:p w14:paraId="1BCC2A2E" w14:textId="77777777" w:rsidR="00F475C4" w:rsidRPr="00D31C7C" w:rsidRDefault="00F475C4" w:rsidP="00F475C4">
      <w:pPr>
        <w:rPr>
          <w:rFonts w:ascii="Arial" w:hAnsi="Arial"/>
          <w:sz w:val="22"/>
          <w:szCs w:val="22"/>
          <w:lang w:val="es-MX"/>
        </w:rPr>
      </w:pPr>
    </w:p>
    <w:p w14:paraId="027AD7F1" w14:textId="77777777" w:rsidR="00905F7B" w:rsidRPr="00D31C7C" w:rsidRDefault="00000000" w:rsidP="00905F7B">
      <w:pPr>
        <w:numPr>
          <w:ilvl w:val="0"/>
          <w:numId w:val="7"/>
        </w:numPr>
        <w:rPr>
          <w:rFonts w:ascii="Arial" w:hAnsi="Arial"/>
          <w:sz w:val="22"/>
          <w:szCs w:val="22"/>
          <w:lang w:val="es-MX"/>
        </w:rPr>
      </w:pPr>
      <w:r w:rsidRPr="00D31C7C">
        <w:rPr>
          <w:rFonts w:ascii="Arial" w:eastAsia="Arial" w:hAnsi="Arial"/>
          <w:sz w:val="22"/>
          <w:szCs w:val="22"/>
          <w:lang w:val="es-MX"/>
        </w:rPr>
        <w:t>Entrevista con el director del programa y un miembro del Comité de Vendedores con Ceguera de Nevada.</w:t>
      </w:r>
    </w:p>
    <w:p w14:paraId="3DBAF8FD" w14:textId="77777777" w:rsidR="00F475C4" w:rsidRPr="00D31C7C" w:rsidRDefault="00F475C4" w:rsidP="00F475C4">
      <w:pPr>
        <w:rPr>
          <w:rFonts w:ascii="Arial" w:hAnsi="Arial"/>
          <w:sz w:val="22"/>
          <w:szCs w:val="22"/>
          <w:lang w:val="es-MX"/>
        </w:rPr>
      </w:pPr>
    </w:p>
    <w:p w14:paraId="48EEE3D8" w14:textId="77777777" w:rsidR="00905F7B" w:rsidRPr="00D31C7C" w:rsidRDefault="00000000" w:rsidP="00905F7B">
      <w:pPr>
        <w:numPr>
          <w:ilvl w:val="0"/>
          <w:numId w:val="7"/>
        </w:numPr>
        <w:rPr>
          <w:rFonts w:ascii="Arial" w:hAnsi="Arial"/>
          <w:sz w:val="22"/>
          <w:szCs w:val="22"/>
          <w:lang w:val="es-MX"/>
        </w:rPr>
      </w:pPr>
      <w:r w:rsidRPr="00D31C7C">
        <w:rPr>
          <w:rFonts w:ascii="Arial" w:eastAsia="Arial" w:hAnsi="Arial"/>
          <w:sz w:val="22"/>
          <w:szCs w:val="22"/>
          <w:lang w:val="es-MX"/>
        </w:rPr>
        <w:t>La decisión del director del programa sobre si se restablecerá o no la licencia y las condiciones que se incluirán en ella (que abarcan cuestiones como el reembolso de préstamos y otras cuestiones fiscales u operativas); y</w:t>
      </w:r>
    </w:p>
    <w:p w14:paraId="0FA7AF76" w14:textId="77777777" w:rsidR="00F475C4" w:rsidRPr="00D31C7C" w:rsidRDefault="00F475C4" w:rsidP="00F475C4">
      <w:pPr>
        <w:rPr>
          <w:rFonts w:ascii="Arial" w:hAnsi="Arial"/>
          <w:sz w:val="22"/>
          <w:szCs w:val="22"/>
          <w:lang w:val="es-MX"/>
        </w:rPr>
      </w:pPr>
    </w:p>
    <w:p w14:paraId="2F02FB1D" w14:textId="77777777" w:rsidR="00905F7B" w:rsidRPr="00D31C7C" w:rsidRDefault="00000000" w:rsidP="00905F7B">
      <w:pPr>
        <w:numPr>
          <w:ilvl w:val="0"/>
          <w:numId w:val="7"/>
        </w:numPr>
        <w:rPr>
          <w:rFonts w:ascii="Arial" w:hAnsi="Arial"/>
          <w:sz w:val="22"/>
          <w:szCs w:val="22"/>
          <w:lang w:val="es-MX"/>
        </w:rPr>
      </w:pPr>
      <w:r w:rsidRPr="00D31C7C">
        <w:rPr>
          <w:rFonts w:ascii="Arial" w:eastAsia="Arial" w:hAnsi="Arial"/>
          <w:sz w:val="22"/>
          <w:szCs w:val="22"/>
          <w:lang w:val="es-MX"/>
        </w:rPr>
        <w:t>Finalización de los informes necesarios para la expedición de una licencia (NAC 426.115).</w:t>
      </w:r>
    </w:p>
    <w:p w14:paraId="206858AF" w14:textId="77777777" w:rsidR="00F475C4" w:rsidRPr="00D31C7C" w:rsidRDefault="00F475C4" w:rsidP="00F475C4">
      <w:pPr>
        <w:rPr>
          <w:rFonts w:ascii="Arial" w:hAnsi="Arial"/>
          <w:sz w:val="22"/>
          <w:szCs w:val="22"/>
          <w:lang w:val="es-MX"/>
        </w:rPr>
      </w:pPr>
    </w:p>
    <w:p w14:paraId="5E1F008C" w14:textId="77777777" w:rsidR="00905F7B" w:rsidRPr="00D31C7C" w:rsidRDefault="00000000" w:rsidP="00905F7B">
      <w:pPr>
        <w:ind w:left="360" w:hanging="360"/>
        <w:rPr>
          <w:rFonts w:ascii="Arial" w:hAnsi="Arial"/>
          <w:sz w:val="22"/>
          <w:szCs w:val="22"/>
          <w:lang w:val="es-MX"/>
        </w:rPr>
      </w:pPr>
      <w:r w:rsidRPr="00D31C7C">
        <w:rPr>
          <w:rFonts w:ascii="Arial" w:eastAsia="Arial" w:hAnsi="Arial"/>
          <w:sz w:val="22"/>
          <w:szCs w:val="22"/>
          <w:lang w:val="es-MX"/>
        </w:rPr>
        <w:t xml:space="preserve">Si no se firma el consentimiento para la divulgación de información confidencial, la </w:t>
      </w:r>
    </w:p>
    <w:p w14:paraId="6664E5EE" w14:textId="77777777" w:rsidR="00905F7B" w:rsidRPr="00D31C7C" w:rsidRDefault="00000000" w:rsidP="00905F7B">
      <w:pPr>
        <w:ind w:left="360" w:hanging="360"/>
        <w:rPr>
          <w:rFonts w:ascii="Arial" w:hAnsi="Arial"/>
          <w:sz w:val="22"/>
          <w:szCs w:val="22"/>
          <w:lang w:val="es-MX"/>
        </w:rPr>
      </w:pPr>
      <w:r w:rsidRPr="00D31C7C">
        <w:rPr>
          <w:rFonts w:ascii="Arial" w:eastAsia="Arial" w:hAnsi="Arial"/>
          <w:sz w:val="22"/>
          <w:szCs w:val="22"/>
          <w:lang w:val="es-MX"/>
        </w:rPr>
        <w:t>solicitud de reincorporación quedará sin efecto.</w:t>
      </w:r>
    </w:p>
    <w:p w14:paraId="47D5CAF4" w14:textId="77777777" w:rsidR="00000B76" w:rsidRPr="00D31C7C" w:rsidRDefault="00000B76" w:rsidP="00000B76">
      <w:pPr>
        <w:rPr>
          <w:b/>
          <w:sz w:val="22"/>
          <w:szCs w:val="22"/>
          <w:u w:val="single"/>
          <w:lang w:val="es-MX"/>
        </w:rPr>
      </w:pPr>
    </w:p>
    <w:sectPr w:rsidR="00000B76" w:rsidRPr="00D31C7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917A5" w14:textId="77777777" w:rsidR="00B40164" w:rsidRDefault="00B40164">
      <w:r>
        <w:separator/>
      </w:r>
    </w:p>
  </w:endnote>
  <w:endnote w:type="continuationSeparator" w:id="0">
    <w:p w14:paraId="73CCCC1C" w14:textId="77777777" w:rsidR="00B40164" w:rsidRDefault="00B40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93747" w14:textId="77777777" w:rsidR="004F1833" w:rsidRDefault="004F1833">
    <w:pPr>
      <w:pStyle w:val="Header"/>
      <w:tabs>
        <w:tab w:val="clear" w:pos="4320"/>
        <w:tab w:val="clear" w:pos="8640"/>
      </w:tabs>
    </w:pPr>
  </w:p>
  <w:tbl>
    <w:tblPr>
      <w:tblStyle w:val="TableGridLight"/>
      <w:tblW w:w="0" w:type="auto"/>
      <w:tblBorders>
        <w:top w:val="single" w:sz="4" w:space="0" w:color="auto"/>
      </w:tblBorders>
      <w:tblLook w:val="0020" w:firstRow="1" w:lastRow="0" w:firstColumn="0" w:lastColumn="0" w:noHBand="0" w:noVBand="0"/>
    </w:tblPr>
    <w:tblGrid>
      <w:gridCol w:w="6091"/>
      <w:gridCol w:w="3259"/>
    </w:tblGrid>
    <w:tr w:rsidR="00B00232" w:rsidRPr="00D31C7C" w14:paraId="78FE6C32" w14:textId="77777777" w:rsidTr="007F0242">
      <w:tc>
        <w:tcPr>
          <w:tcW w:w="6091" w:type="dxa"/>
        </w:tcPr>
        <w:p w14:paraId="678A45D4" w14:textId="13215C2E" w:rsidR="004F1833" w:rsidRPr="00D31C7C" w:rsidRDefault="00000000">
          <w:pPr>
            <w:pStyle w:val="Footer"/>
            <w:rPr>
              <w:rFonts w:ascii="Arial" w:hAnsi="Arial" w:cs="Arial"/>
              <w:b/>
              <w:bCs/>
              <w:sz w:val="20"/>
              <w:szCs w:val="20"/>
              <w:lang w:val="es-MX"/>
            </w:rPr>
          </w:pPr>
          <w:r w:rsidRPr="00D31C7C">
            <w:rPr>
              <w:rFonts w:ascii="Arial" w:eastAsia="Arial" w:hAnsi="Arial" w:cs="Arial"/>
              <w:b/>
              <w:bCs/>
              <w:sz w:val="20"/>
              <w:szCs w:val="20"/>
              <w:lang w:val="es-MX"/>
            </w:rPr>
            <w:t>4.13 Política de reincorporación de BEN</w:t>
          </w:r>
        </w:p>
      </w:tc>
      <w:tc>
        <w:tcPr>
          <w:tcW w:w="3259" w:type="dxa"/>
        </w:tcPr>
        <w:p w14:paraId="3EA5C835" w14:textId="77777777" w:rsidR="004F1833" w:rsidRPr="00D31C7C" w:rsidRDefault="00000000">
          <w:pPr>
            <w:pStyle w:val="Footer"/>
            <w:jc w:val="right"/>
            <w:rPr>
              <w:rFonts w:ascii="Arial" w:hAnsi="Arial" w:cs="Arial"/>
              <w:b/>
              <w:bCs/>
              <w:sz w:val="20"/>
              <w:szCs w:val="20"/>
            </w:rPr>
          </w:pPr>
          <w:r w:rsidRPr="00D31C7C">
            <w:rPr>
              <w:rFonts w:ascii="Arial" w:eastAsia="Arial" w:hAnsi="Arial" w:cs="Arial"/>
              <w:b/>
              <w:bCs/>
              <w:sz w:val="20"/>
              <w:szCs w:val="20"/>
              <w:lang w:val="es-MX"/>
            </w:rPr>
            <w:t xml:space="preserve">Página </w:t>
          </w:r>
          <w:r w:rsidRPr="00D31C7C">
            <w:rPr>
              <w:rStyle w:val="PageNumber"/>
              <w:rFonts w:ascii="Arial" w:hAnsi="Arial" w:cs="Arial"/>
              <w:b/>
              <w:bCs/>
              <w:sz w:val="20"/>
              <w:szCs w:val="20"/>
            </w:rPr>
            <w:fldChar w:fldCharType="begin"/>
          </w:r>
          <w:r w:rsidRPr="00D31C7C">
            <w:rPr>
              <w:rStyle w:val="PageNumber"/>
              <w:rFonts w:ascii="Arial" w:hAnsi="Arial" w:cs="Arial"/>
              <w:b/>
              <w:bCs/>
              <w:sz w:val="20"/>
              <w:szCs w:val="20"/>
            </w:rPr>
            <w:instrText xml:space="preserve"> PAGE </w:instrText>
          </w:r>
          <w:r w:rsidRPr="00D31C7C">
            <w:rPr>
              <w:rStyle w:val="PageNumber"/>
              <w:rFonts w:ascii="Arial" w:hAnsi="Arial" w:cs="Arial"/>
              <w:b/>
              <w:bCs/>
              <w:sz w:val="20"/>
              <w:szCs w:val="20"/>
            </w:rPr>
            <w:fldChar w:fldCharType="separate"/>
          </w:r>
          <w:r w:rsidR="00750A40" w:rsidRPr="00D31C7C">
            <w:rPr>
              <w:rStyle w:val="PageNumber"/>
              <w:rFonts w:ascii="Arial" w:hAnsi="Arial" w:cs="Arial"/>
              <w:b/>
              <w:bCs/>
              <w:noProof/>
              <w:sz w:val="20"/>
              <w:szCs w:val="20"/>
            </w:rPr>
            <w:t>1</w:t>
          </w:r>
          <w:r w:rsidRPr="00D31C7C">
            <w:rPr>
              <w:rStyle w:val="PageNumber"/>
              <w:rFonts w:ascii="Arial" w:hAnsi="Arial" w:cs="Arial"/>
              <w:b/>
              <w:bCs/>
              <w:sz w:val="20"/>
              <w:szCs w:val="20"/>
            </w:rPr>
            <w:fldChar w:fldCharType="end"/>
          </w:r>
          <w:r w:rsidRPr="00D31C7C">
            <w:rPr>
              <w:rFonts w:ascii="Arial" w:eastAsia="Arial" w:hAnsi="Arial" w:cs="Arial"/>
              <w:b/>
              <w:bCs/>
              <w:sz w:val="20"/>
              <w:szCs w:val="20"/>
              <w:lang w:val="es-MX"/>
            </w:rPr>
            <w:t xml:space="preserve"> de </w:t>
          </w:r>
          <w:r w:rsidRPr="00D31C7C">
            <w:rPr>
              <w:rStyle w:val="PageNumber"/>
              <w:rFonts w:ascii="Arial" w:hAnsi="Arial" w:cs="Arial"/>
              <w:b/>
              <w:bCs/>
              <w:sz w:val="20"/>
              <w:szCs w:val="20"/>
            </w:rPr>
            <w:fldChar w:fldCharType="begin"/>
          </w:r>
          <w:r w:rsidRPr="00D31C7C">
            <w:rPr>
              <w:rStyle w:val="PageNumber"/>
              <w:rFonts w:ascii="Arial" w:hAnsi="Arial" w:cs="Arial"/>
              <w:b/>
              <w:bCs/>
              <w:sz w:val="20"/>
              <w:szCs w:val="20"/>
            </w:rPr>
            <w:instrText xml:space="preserve"> NUMPAGES </w:instrText>
          </w:r>
          <w:r w:rsidRPr="00D31C7C">
            <w:rPr>
              <w:rStyle w:val="PageNumber"/>
              <w:rFonts w:ascii="Arial" w:hAnsi="Arial" w:cs="Arial"/>
              <w:b/>
              <w:bCs/>
              <w:sz w:val="20"/>
              <w:szCs w:val="20"/>
            </w:rPr>
            <w:fldChar w:fldCharType="separate"/>
          </w:r>
          <w:r w:rsidR="00750A40" w:rsidRPr="00D31C7C">
            <w:rPr>
              <w:rStyle w:val="PageNumber"/>
              <w:rFonts w:ascii="Arial" w:hAnsi="Arial" w:cs="Arial"/>
              <w:b/>
              <w:bCs/>
              <w:noProof/>
              <w:sz w:val="20"/>
              <w:szCs w:val="20"/>
            </w:rPr>
            <w:t>1</w:t>
          </w:r>
          <w:r w:rsidRPr="00D31C7C">
            <w:rPr>
              <w:rStyle w:val="PageNumber"/>
              <w:rFonts w:ascii="Arial" w:hAnsi="Arial" w:cs="Arial"/>
              <w:b/>
              <w:bCs/>
              <w:sz w:val="20"/>
              <w:szCs w:val="20"/>
            </w:rPr>
            <w:fldChar w:fldCharType="end"/>
          </w:r>
        </w:p>
      </w:tc>
    </w:tr>
    <w:tr w:rsidR="00D31C7C" w:rsidRPr="00A22E76" w14:paraId="208951D2" w14:textId="77777777" w:rsidTr="007F0242">
      <w:tc>
        <w:tcPr>
          <w:tcW w:w="6091" w:type="dxa"/>
        </w:tcPr>
        <w:p w14:paraId="3EF77769" w14:textId="1D26E16C" w:rsidR="00D31C7C" w:rsidRPr="00D31C7C" w:rsidRDefault="00D31C7C">
          <w:pPr>
            <w:pStyle w:val="Footer"/>
            <w:rPr>
              <w:rFonts w:ascii="Arial" w:eastAsia="Arial" w:hAnsi="Arial" w:cs="Arial"/>
              <w:b/>
              <w:bCs/>
              <w:sz w:val="20"/>
              <w:szCs w:val="20"/>
              <w:lang w:val="es-MX"/>
            </w:rPr>
          </w:pPr>
          <w:r w:rsidRPr="00D31C7C">
            <w:rPr>
              <w:rFonts w:ascii="Arial" w:eastAsia="Arial" w:hAnsi="Arial" w:cs="Arial"/>
              <w:b/>
              <w:bCs/>
              <w:sz w:val="20"/>
              <w:szCs w:val="20"/>
              <w:lang w:val="es-MX"/>
            </w:rPr>
            <w:t>Versión del manual: 4.0</w:t>
          </w:r>
        </w:p>
      </w:tc>
      <w:tc>
        <w:tcPr>
          <w:tcW w:w="3259" w:type="dxa"/>
        </w:tcPr>
        <w:p w14:paraId="36ACDC39" w14:textId="5C1D7B72" w:rsidR="00D31C7C" w:rsidRPr="00EF1D2D" w:rsidRDefault="00D31C7C">
          <w:pPr>
            <w:pStyle w:val="Footer"/>
            <w:jc w:val="right"/>
            <w:rPr>
              <w:rFonts w:ascii="Arial" w:eastAsia="Arial" w:hAnsi="Arial" w:cs="Arial"/>
              <w:b/>
              <w:bCs/>
              <w:sz w:val="18"/>
              <w:szCs w:val="18"/>
              <w:lang w:val="es-MX"/>
            </w:rPr>
          </w:pPr>
          <w:r w:rsidRPr="00EF1D2D">
            <w:rPr>
              <w:rFonts w:ascii="Arial" w:eastAsia="Arial" w:hAnsi="Arial" w:cs="Arial"/>
              <w:b/>
              <w:bCs/>
              <w:sz w:val="18"/>
              <w:szCs w:val="18"/>
              <w:lang w:val="es-MX"/>
            </w:rPr>
            <w:t xml:space="preserve">Fecha de entrada en vigor: </w:t>
          </w:r>
          <w:r w:rsidR="00361A62" w:rsidRPr="00EF1D2D">
            <w:rPr>
              <w:rFonts w:ascii="Arial" w:eastAsia="Arial" w:hAnsi="Arial" w:cs="Arial"/>
              <w:b/>
              <w:bCs/>
              <w:sz w:val="18"/>
              <w:szCs w:val="18"/>
              <w:lang w:val="es-MX"/>
            </w:rPr>
            <w:t>10</w:t>
          </w:r>
          <w:r w:rsidRPr="00EF1D2D">
            <w:rPr>
              <w:rFonts w:ascii="Arial" w:eastAsia="Arial" w:hAnsi="Arial" w:cs="Arial"/>
              <w:b/>
              <w:bCs/>
              <w:sz w:val="18"/>
              <w:szCs w:val="18"/>
              <w:lang w:val="es-MX"/>
            </w:rPr>
            <w:t>/</w:t>
          </w:r>
          <w:r w:rsidR="00361A62" w:rsidRPr="00EF1D2D">
            <w:rPr>
              <w:rFonts w:ascii="Arial" w:eastAsia="Arial" w:hAnsi="Arial" w:cs="Arial"/>
              <w:b/>
              <w:bCs/>
              <w:sz w:val="18"/>
              <w:szCs w:val="18"/>
              <w:lang w:val="es-MX"/>
            </w:rPr>
            <w:t>08</w:t>
          </w:r>
          <w:r w:rsidRPr="00EF1D2D">
            <w:rPr>
              <w:rFonts w:ascii="Arial" w:eastAsia="Arial" w:hAnsi="Arial" w:cs="Arial"/>
              <w:b/>
              <w:bCs/>
              <w:sz w:val="18"/>
              <w:szCs w:val="18"/>
              <w:lang w:val="es-MX"/>
            </w:rPr>
            <w:t>/12</w:t>
          </w:r>
        </w:p>
      </w:tc>
    </w:tr>
  </w:tbl>
  <w:p w14:paraId="5389BD4A" w14:textId="2D2BFB18" w:rsidR="004F1833" w:rsidRPr="00D31C7C" w:rsidRDefault="004F1833">
    <w:pPr>
      <w:pStyle w:val="Footer"/>
      <w:rPr>
        <w:rFonts w:ascii="Arial" w:hAnsi="Arial" w:cs="Arial"/>
        <w:b/>
        <w:bCs/>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64571" w14:textId="77777777" w:rsidR="00B40164" w:rsidRDefault="00B40164">
      <w:r>
        <w:separator/>
      </w:r>
    </w:p>
  </w:footnote>
  <w:footnote w:type="continuationSeparator" w:id="0">
    <w:p w14:paraId="374B7B68" w14:textId="77777777" w:rsidR="00B40164" w:rsidRDefault="00B40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6840"/>
      <w:gridCol w:w="2628"/>
    </w:tblGrid>
    <w:tr w:rsidR="00B00232" w14:paraId="576E81D7" w14:textId="77777777" w:rsidTr="007F0242">
      <w:tc>
        <w:tcPr>
          <w:tcW w:w="6840" w:type="dxa"/>
        </w:tcPr>
        <w:p w14:paraId="7B0F829C" w14:textId="77777777" w:rsidR="004F1833" w:rsidRPr="00D31C7C" w:rsidRDefault="00000000">
          <w:pPr>
            <w:pStyle w:val="Header"/>
            <w:rPr>
              <w:rFonts w:ascii="Arial" w:hAnsi="Arial" w:cs="Arial"/>
              <w:b/>
              <w:bCs/>
              <w:sz w:val="36"/>
              <w:lang w:val="es-MX"/>
              <w14:shadow w14:blurRad="50800" w14:dist="38100" w14:dir="2700000" w14:sx="100000" w14:sy="100000" w14:kx="0" w14:ky="0" w14:algn="tl">
                <w14:srgbClr w14:val="000000">
                  <w14:alpha w14:val="60000"/>
                </w14:srgbClr>
              </w14:shadow>
            </w:rPr>
          </w:pPr>
          <w:r>
            <w:rPr>
              <w:rFonts w:ascii="Arial" w:eastAsia="Arial" w:hAnsi="Arial" w:cs="Arial"/>
              <w:b/>
              <w:bCs/>
              <w:sz w:val="36"/>
              <w:szCs w:val="36"/>
              <w:lang w:val="es-MX"/>
            </w:rPr>
            <w:t>DIVISIÓN DE REHABILITACIÓN</w:t>
          </w:r>
          <w:r>
            <w:rPr>
              <w:rFonts w:ascii="Arial" w:eastAsia="Arial" w:hAnsi="Arial" w:cs="Arial"/>
              <w:b/>
              <w:bCs/>
              <w:sz w:val="36"/>
              <w:szCs w:val="36"/>
              <w:lang w:val="es-MX"/>
            </w:rPr>
            <w:tab/>
          </w:r>
          <w:r>
            <w:rPr>
              <w:rFonts w:ascii="Arial" w:eastAsia="Arial" w:hAnsi="Arial" w:cs="Arial"/>
              <w:b/>
              <w:bCs/>
              <w:sz w:val="36"/>
              <w:szCs w:val="36"/>
              <w:lang w:val="es-MX"/>
            </w:rPr>
            <w:tab/>
          </w:r>
        </w:p>
        <w:p w14:paraId="1D128B4B" w14:textId="77777777" w:rsidR="004F1833" w:rsidRPr="00D31C7C" w:rsidRDefault="00000000">
          <w:pPr>
            <w:pStyle w:val="Header"/>
            <w:rPr>
              <w:rFonts w:ascii="Arial" w:hAnsi="Arial" w:cs="Arial"/>
              <w:b/>
              <w:bCs/>
              <w:sz w:val="32"/>
              <w:lang w:val="es-MX"/>
            </w:rPr>
          </w:pPr>
          <w:r>
            <w:rPr>
              <w:rFonts w:ascii="Arial" w:eastAsia="Arial" w:hAnsi="Arial" w:cs="Arial"/>
              <w:b/>
              <w:bCs/>
              <w:sz w:val="32"/>
              <w:szCs w:val="32"/>
              <w:lang w:val="es-MX"/>
            </w:rPr>
            <w:t>MANUAL DE ADMINISTRACIÓN GENERAL</w:t>
          </w:r>
        </w:p>
        <w:p w14:paraId="6B767005" w14:textId="4E17748F" w:rsidR="004F1833" w:rsidRPr="00D31C7C" w:rsidRDefault="00000000">
          <w:pPr>
            <w:pStyle w:val="Header"/>
            <w:rPr>
              <w:b/>
              <w:sz w:val="28"/>
              <w:lang w:val="es-MX"/>
            </w:rPr>
          </w:pPr>
          <w:r>
            <w:rPr>
              <w:rFonts w:ascii="Arial" w:eastAsia="Arial" w:hAnsi="Arial" w:cs="Arial"/>
              <w:b/>
              <w:bCs/>
              <w:sz w:val="28"/>
              <w:szCs w:val="28"/>
              <w:lang w:val="es-MX"/>
            </w:rPr>
            <w:t xml:space="preserve">4.13 Política de reincorporación </w:t>
          </w:r>
          <w:r w:rsidR="00361A62">
            <w:rPr>
              <w:rFonts w:ascii="Arial" w:eastAsia="Arial" w:hAnsi="Arial" w:cs="Arial"/>
              <w:b/>
              <w:bCs/>
              <w:sz w:val="28"/>
              <w:szCs w:val="28"/>
              <w:lang w:val="es-MX"/>
            </w:rPr>
            <w:t xml:space="preserve">de </w:t>
          </w:r>
          <w:r>
            <w:rPr>
              <w:rFonts w:ascii="Arial" w:eastAsia="Arial" w:hAnsi="Arial" w:cs="Arial"/>
              <w:b/>
              <w:bCs/>
              <w:sz w:val="28"/>
              <w:szCs w:val="28"/>
              <w:lang w:val="es-MX"/>
            </w:rPr>
            <w:t>BEN</w:t>
          </w:r>
        </w:p>
      </w:tc>
      <w:tc>
        <w:tcPr>
          <w:tcW w:w="2628" w:type="dxa"/>
        </w:tcPr>
        <w:p w14:paraId="39B45D5D" w14:textId="77777777" w:rsidR="004F1833" w:rsidRDefault="00000000">
          <w:pPr>
            <w:pStyle w:val="Header"/>
            <w:jc w:val="center"/>
          </w:pPr>
          <w:r w:rsidRPr="00750A40">
            <w:rPr>
              <w:rFonts w:ascii="Arial" w:hAnsi="Arial" w:cs="Arial"/>
              <w:b/>
              <w:bCs/>
              <w:noProof/>
              <w:sz w:val="40"/>
              <w14:shadow w14:blurRad="50800" w14:dist="38100" w14:dir="2700000" w14:sx="100000" w14:sy="100000" w14:kx="0" w14:ky="0" w14:algn="tl">
                <w14:srgbClr w14:val="000000">
                  <w14:alpha w14:val="60000"/>
                </w14:srgbClr>
              </w14:shadow>
            </w:rPr>
            <w:drawing>
              <wp:inline distT="0" distB="0" distL="0" distR="0" wp14:anchorId="574C5193" wp14:editId="1782CD2D">
                <wp:extent cx="1821180" cy="746125"/>
                <wp:effectExtent l="0" t="0" r="0" b="0"/>
                <wp:docPr id="1" name="Picture 1" descr="Gráfico del Departamento de Empleo, Capacitación y Rehabilitación de Nev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áfico del Departamento de Empleo, Capacitación y Rehabilitación de Nevad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21180" cy="746125"/>
                        </a:xfrm>
                        <a:prstGeom prst="rect">
                          <a:avLst/>
                        </a:prstGeom>
                        <a:noFill/>
                        <a:ln>
                          <a:noFill/>
                        </a:ln>
                      </pic:spPr>
                    </pic:pic>
                  </a:graphicData>
                </a:graphic>
              </wp:inline>
            </w:drawing>
          </w:r>
        </w:p>
      </w:tc>
    </w:tr>
  </w:tbl>
  <w:p w14:paraId="4577F2C4" w14:textId="77777777" w:rsidR="004F1833" w:rsidRDefault="004F1833">
    <w:pPr>
      <w:pStyle w:val="Header"/>
    </w:pPr>
  </w:p>
  <w:p w14:paraId="25A924FE" w14:textId="77777777" w:rsidR="004F1833" w:rsidRDefault="004F1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9533B"/>
    <w:multiLevelType w:val="hybridMultilevel"/>
    <w:tmpl w:val="96AE3508"/>
    <w:lvl w:ilvl="0" w:tplc="8ADCAB68">
      <w:start w:val="4"/>
      <w:numFmt w:val="decimal"/>
      <w:lvlText w:val="%1."/>
      <w:lvlJc w:val="left"/>
      <w:pPr>
        <w:tabs>
          <w:tab w:val="num" w:pos="360"/>
        </w:tabs>
        <w:ind w:left="360" w:hanging="360"/>
      </w:pPr>
      <w:rPr>
        <w:rFonts w:hint="default"/>
      </w:rPr>
    </w:lvl>
    <w:lvl w:ilvl="1" w:tplc="46B63378" w:tentative="1">
      <w:start w:val="1"/>
      <w:numFmt w:val="lowerLetter"/>
      <w:lvlText w:val="%2."/>
      <w:lvlJc w:val="left"/>
      <w:pPr>
        <w:tabs>
          <w:tab w:val="num" w:pos="1080"/>
        </w:tabs>
        <w:ind w:left="1080" w:hanging="360"/>
      </w:pPr>
    </w:lvl>
    <w:lvl w:ilvl="2" w:tplc="0E508CA6" w:tentative="1">
      <w:start w:val="1"/>
      <w:numFmt w:val="lowerRoman"/>
      <w:lvlText w:val="%3."/>
      <w:lvlJc w:val="right"/>
      <w:pPr>
        <w:tabs>
          <w:tab w:val="num" w:pos="1800"/>
        </w:tabs>
        <w:ind w:left="1800" w:hanging="180"/>
      </w:pPr>
    </w:lvl>
    <w:lvl w:ilvl="3" w:tplc="4B8ED65E" w:tentative="1">
      <w:start w:val="1"/>
      <w:numFmt w:val="decimal"/>
      <w:lvlText w:val="%4."/>
      <w:lvlJc w:val="left"/>
      <w:pPr>
        <w:tabs>
          <w:tab w:val="num" w:pos="2520"/>
        </w:tabs>
        <w:ind w:left="2520" w:hanging="360"/>
      </w:pPr>
    </w:lvl>
    <w:lvl w:ilvl="4" w:tplc="8CDC5324" w:tentative="1">
      <w:start w:val="1"/>
      <w:numFmt w:val="lowerLetter"/>
      <w:lvlText w:val="%5."/>
      <w:lvlJc w:val="left"/>
      <w:pPr>
        <w:tabs>
          <w:tab w:val="num" w:pos="3240"/>
        </w:tabs>
        <w:ind w:left="3240" w:hanging="360"/>
      </w:pPr>
    </w:lvl>
    <w:lvl w:ilvl="5" w:tplc="EABA800A" w:tentative="1">
      <w:start w:val="1"/>
      <w:numFmt w:val="lowerRoman"/>
      <w:lvlText w:val="%6."/>
      <w:lvlJc w:val="right"/>
      <w:pPr>
        <w:tabs>
          <w:tab w:val="num" w:pos="3960"/>
        </w:tabs>
        <w:ind w:left="3960" w:hanging="180"/>
      </w:pPr>
    </w:lvl>
    <w:lvl w:ilvl="6" w:tplc="93A81164" w:tentative="1">
      <w:start w:val="1"/>
      <w:numFmt w:val="decimal"/>
      <w:lvlText w:val="%7."/>
      <w:lvlJc w:val="left"/>
      <w:pPr>
        <w:tabs>
          <w:tab w:val="num" w:pos="4680"/>
        </w:tabs>
        <w:ind w:left="4680" w:hanging="360"/>
      </w:pPr>
    </w:lvl>
    <w:lvl w:ilvl="7" w:tplc="8D020194" w:tentative="1">
      <w:start w:val="1"/>
      <w:numFmt w:val="lowerLetter"/>
      <w:lvlText w:val="%8."/>
      <w:lvlJc w:val="left"/>
      <w:pPr>
        <w:tabs>
          <w:tab w:val="num" w:pos="5400"/>
        </w:tabs>
        <w:ind w:left="5400" w:hanging="360"/>
      </w:pPr>
    </w:lvl>
    <w:lvl w:ilvl="8" w:tplc="0116FA7A" w:tentative="1">
      <w:start w:val="1"/>
      <w:numFmt w:val="lowerRoman"/>
      <w:lvlText w:val="%9."/>
      <w:lvlJc w:val="right"/>
      <w:pPr>
        <w:tabs>
          <w:tab w:val="num" w:pos="6120"/>
        </w:tabs>
        <w:ind w:left="6120" w:hanging="180"/>
      </w:pPr>
    </w:lvl>
  </w:abstractNum>
  <w:abstractNum w:abstractNumId="1" w15:restartNumberingAfterBreak="0">
    <w:nsid w:val="132B1188"/>
    <w:multiLevelType w:val="hybridMultilevel"/>
    <w:tmpl w:val="9F120336"/>
    <w:lvl w:ilvl="0" w:tplc="1BF4D6EE">
      <w:start w:val="1"/>
      <w:numFmt w:val="bullet"/>
      <w:lvlText w:val=""/>
      <w:lvlJc w:val="left"/>
      <w:pPr>
        <w:tabs>
          <w:tab w:val="num" w:pos="1080"/>
        </w:tabs>
        <w:ind w:left="1080" w:hanging="360"/>
      </w:pPr>
      <w:rPr>
        <w:rFonts w:ascii="Symbol" w:hAnsi="Symbol" w:hint="default"/>
      </w:rPr>
    </w:lvl>
    <w:lvl w:ilvl="1" w:tplc="23388520" w:tentative="1">
      <w:start w:val="1"/>
      <w:numFmt w:val="bullet"/>
      <w:lvlText w:val="o"/>
      <w:lvlJc w:val="left"/>
      <w:pPr>
        <w:tabs>
          <w:tab w:val="num" w:pos="1800"/>
        </w:tabs>
        <w:ind w:left="1800" w:hanging="360"/>
      </w:pPr>
      <w:rPr>
        <w:rFonts w:ascii="Courier New" w:hAnsi="Courier New" w:hint="default"/>
      </w:rPr>
    </w:lvl>
    <w:lvl w:ilvl="2" w:tplc="C00637F6" w:tentative="1">
      <w:start w:val="1"/>
      <w:numFmt w:val="bullet"/>
      <w:lvlText w:val=""/>
      <w:lvlJc w:val="left"/>
      <w:pPr>
        <w:tabs>
          <w:tab w:val="num" w:pos="2520"/>
        </w:tabs>
        <w:ind w:left="2520" w:hanging="360"/>
      </w:pPr>
      <w:rPr>
        <w:rFonts w:ascii="Wingdings" w:hAnsi="Wingdings" w:hint="default"/>
      </w:rPr>
    </w:lvl>
    <w:lvl w:ilvl="3" w:tplc="5B42559A" w:tentative="1">
      <w:start w:val="1"/>
      <w:numFmt w:val="bullet"/>
      <w:lvlText w:val=""/>
      <w:lvlJc w:val="left"/>
      <w:pPr>
        <w:tabs>
          <w:tab w:val="num" w:pos="3240"/>
        </w:tabs>
        <w:ind w:left="3240" w:hanging="360"/>
      </w:pPr>
      <w:rPr>
        <w:rFonts w:ascii="Symbol" w:hAnsi="Symbol" w:hint="default"/>
      </w:rPr>
    </w:lvl>
    <w:lvl w:ilvl="4" w:tplc="5F1404B4" w:tentative="1">
      <w:start w:val="1"/>
      <w:numFmt w:val="bullet"/>
      <w:lvlText w:val="o"/>
      <w:lvlJc w:val="left"/>
      <w:pPr>
        <w:tabs>
          <w:tab w:val="num" w:pos="3960"/>
        </w:tabs>
        <w:ind w:left="3960" w:hanging="360"/>
      </w:pPr>
      <w:rPr>
        <w:rFonts w:ascii="Courier New" w:hAnsi="Courier New" w:hint="default"/>
      </w:rPr>
    </w:lvl>
    <w:lvl w:ilvl="5" w:tplc="C18C99A2" w:tentative="1">
      <w:start w:val="1"/>
      <w:numFmt w:val="bullet"/>
      <w:lvlText w:val=""/>
      <w:lvlJc w:val="left"/>
      <w:pPr>
        <w:tabs>
          <w:tab w:val="num" w:pos="4680"/>
        </w:tabs>
        <w:ind w:left="4680" w:hanging="360"/>
      </w:pPr>
      <w:rPr>
        <w:rFonts w:ascii="Wingdings" w:hAnsi="Wingdings" w:hint="default"/>
      </w:rPr>
    </w:lvl>
    <w:lvl w:ilvl="6" w:tplc="7BF01BCC" w:tentative="1">
      <w:start w:val="1"/>
      <w:numFmt w:val="bullet"/>
      <w:lvlText w:val=""/>
      <w:lvlJc w:val="left"/>
      <w:pPr>
        <w:tabs>
          <w:tab w:val="num" w:pos="5400"/>
        </w:tabs>
        <w:ind w:left="5400" w:hanging="360"/>
      </w:pPr>
      <w:rPr>
        <w:rFonts w:ascii="Symbol" w:hAnsi="Symbol" w:hint="default"/>
      </w:rPr>
    </w:lvl>
    <w:lvl w:ilvl="7" w:tplc="EA30DD02" w:tentative="1">
      <w:start w:val="1"/>
      <w:numFmt w:val="bullet"/>
      <w:lvlText w:val="o"/>
      <w:lvlJc w:val="left"/>
      <w:pPr>
        <w:tabs>
          <w:tab w:val="num" w:pos="6120"/>
        </w:tabs>
        <w:ind w:left="6120" w:hanging="360"/>
      </w:pPr>
      <w:rPr>
        <w:rFonts w:ascii="Courier New" w:hAnsi="Courier New" w:hint="default"/>
      </w:rPr>
    </w:lvl>
    <w:lvl w:ilvl="8" w:tplc="4FB40D88"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7A5187B"/>
    <w:multiLevelType w:val="hybridMultilevel"/>
    <w:tmpl w:val="0896B1FE"/>
    <w:lvl w:ilvl="0" w:tplc="23340F02">
      <w:start w:val="1"/>
      <w:numFmt w:val="decimal"/>
      <w:lvlText w:val="%1."/>
      <w:lvlJc w:val="left"/>
      <w:pPr>
        <w:tabs>
          <w:tab w:val="num" w:pos="720"/>
        </w:tabs>
        <w:ind w:left="720" w:hanging="360"/>
      </w:pPr>
      <w:rPr>
        <w:rFonts w:hint="default"/>
      </w:rPr>
    </w:lvl>
    <w:lvl w:ilvl="1" w:tplc="0BE0FE8C" w:tentative="1">
      <w:start w:val="1"/>
      <w:numFmt w:val="lowerLetter"/>
      <w:lvlText w:val="%2."/>
      <w:lvlJc w:val="left"/>
      <w:pPr>
        <w:tabs>
          <w:tab w:val="num" w:pos="1440"/>
        </w:tabs>
        <w:ind w:left="1440" w:hanging="360"/>
      </w:pPr>
    </w:lvl>
    <w:lvl w:ilvl="2" w:tplc="0DEA1330" w:tentative="1">
      <w:start w:val="1"/>
      <w:numFmt w:val="lowerRoman"/>
      <w:lvlText w:val="%3."/>
      <w:lvlJc w:val="right"/>
      <w:pPr>
        <w:tabs>
          <w:tab w:val="num" w:pos="2160"/>
        </w:tabs>
        <w:ind w:left="2160" w:hanging="180"/>
      </w:pPr>
    </w:lvl>
    <w:lvl w:ilvl="3" w:tplc="7EB2DA8C" w:tentative="1">
      <w:start w:val="1"/>
      <w:numFmt w:val="decimal"/>
      <w:lvlText w:val="%4."/>
      <w:lvlJc w:val="left"/>
      <w:pPr>
        <w:tabs>
          <w:tab w:val="num" w:pos="2880"/>
        </w:tabs>
        <w:ind w:left="2880" w:hanging="360"/>
      </w:pPr>
    </w:lvl>
    <w:lvl w:ilvl="4" w:tplc="B606A9AE" w:tentative="1">
      <w:start w:val="1"/>
      <w:numFmt w:val="lowerLetter"/>
      <w:lvlText w:val="%5."/>
      <w:lvlJc w:val="left"/>
      <w:pPr>
        <w:tabs>
          <w:tab w:val="num" w:pos="3600"/>
        </w:tabs>
        <w:ind w:left="3600" w:hanging="360"/>
      </w:pPr>
    </w:lvl>
    <w:lvl w:ilvl="5" w:tplc="E3FCB89E" w:tentative="1">
      <w:start w:val="1"/>
      <w:numFmt w:val="lowerRoman"/>
      <w:lvlText w:val="%6."/>
      <w:lvlJc w:val="right"/>
      <w:pPr>
        <w:tabs>
          <w:tab w:val="num" w:pos="4320"/>
        </w:tabs>
        <w:ind w:left="4320" w:hanging="180"/>
      </w:pPr>
    </w:lvl>
    <w:lvl w:ilvl="6" w:tplc="30F451C0" w:tentative="1">
      <w:start w:val="1"/>
      <w:numFmt w:val="decimal"/>
      <w:lvlText w:val="%7."/>
      <w:lvlJc w:val="left"/>
      <w:pPr>
        <w:tabs>
          <w:tab w:val="num" w:pos="5040"/>
        </w:tabs>
        <w:ind w:left="5040" w:hanging="360"/>
      </w:pPr>
    </w:lvl>
    <w:lvl w:ilvl="7" w:tplc="C06ED218" w:tentative="1">
      <w:start w:val="1"/>
      <w:numFmt w:val="lowerLetter"/>
      <w:lvlText w:val="%8."/>
      <w:lvlJc w:val="left"/>
      <w:pPr>
        <w:tabs>
          <w:tab w:val="num" w:pos="5760"/>
        </w:tabs>
        <w:ind w:left="5760" w:hanging="360"/>
      </w:pPr>
    </w:lvl>
    <w:lvl w:ilvl="8" w:tplc="8F58B04E" w:tentative="1">
      <w:start w:val="1"/>
      <w:numFmt w:val="lowerRoman"/>
      <w:lvlText w:val="%9."/>
      <w:lvlJc w:val="right"/>
      <w:pPr>
        <w:tabs>
          <w:tab w:val="num" w:pos="6480"/>
        </w:tabs>
        <w:ind w:left="6480" w:hanging="180"/>
      </w:pPr>
    </w:lvl>
  </w:abstractNum>
  <w:abstractNum w:abstractNumId="3" w15:restartNumberingAfterBreak="0">
    <w:nsid w:val="44286A17"/>
    <w:multiLevelType w:val="hybridMultilevel"/>
    <w:tmpl w:val="11EAAECC"/>
    <w:lvl w:ilvl="0" w:tplc="06F42504">
      <w:start w:val="2"/>
      <w:numFmt w:val="decimal"/>
      <w:lvlText w:val="%1."/>
      <w:lvlJc w:val="left"/>
      <w:pPr>
        <w:tabs>
          <w:tab w:val="num" w:pos="720"/>
        </w:tabs>
        <w:ind w:left="720" w:hanging="360"/>
      </w:pPr>
      <w:rPr>
        <w:rFonts w:hint="default"/>
      </w:rPr>
    </w:lvl>
    <w:lvl w:ilvl="1" w:tplc="5A26F8CC" w:tentative="1">
      <w:start w:val="1"/>
      <w:numFmt w:val="lowerLetter"/>
      <w:lvlText w:val="%2."/>
      <w:lvlJc w:val="left"/>
      <w:pPr>
        <w:tabs>
          <w:tab w:val="num" w:pos="1440"/>
        </w:tabs>
        <w:ind w:left="1440" w:hanging="360"/>
      </w:pPr>
    </w:lvl>
    <w:lvl w:ilvl="2" w:tplc="491E9532" w:tentative="1">
      <w:start w:val="1"/>
      <w:numFmt w:val="lowerRoman"/>
      <w:lvlText w:val="%3."/>
      <w:lvlJc w:val="right"/>
      <w:pPr>
        <w:tabs>
          <w:tab w:val="num" w:pos="2160"/>
        </w:tabs>
        <w:ind w:left="2160" w:hanging="180"/>
      </w:pPr>
    </w:lvl>
    <w:lvl w:ilvl="3" w:tplc="1A0A762A" w:tentative="1">
      <w:start w:val="1"/>
      <w:numFmt w:val="decimal"/>
      <w:lvlText w:val="%4."/>
      <w:lvlJc w:val="left"/>
      <w:pPr>
        <w:tabs>
          <w:tab w:val="num" w:pos="2880"/>
        </w:tabs>
        <w:ind w:left="2880" w:hanging="360"/>
      </w:pPr>
    </w:lvl>
    <w:lvl w:ilvl="4" w:tplc="AEE4D4D0" w:tentative="1">
      <w:start w:val="1"/>
      <w:numFmt w:val="lowerLetter"/>
      <w:lvlText w:val="%5."/>
      <w:lvlJc w:val="left"/>
      <w:pPr>
        <w:tabs>
          <w:tab w:val="num" w:pos="3600"/>
        </w:tabs>
        <w:ind w:left="3600" w:hanging="360"/>
      </w:pPr>
    </w:lvl>
    <w:lvl w:ilvl="5" w:tplc="D5EC6644" w:tentative="1">
      <w:start w:val="1"/>
      <w:numFmt w:val="lowerRoman"/>
      <w:lvlText w:val="%6."/>
      <w:lvlJc w:val="right"/>
      <w:pPr>
        <w:tabs>
          <w:tab w:val="num" w:pos="4320"/>
        </w:tabs>
        <w:ind w:left="4320" w:hanging="180"/>
      </w:pPr>
    </w:lvl>
    <w:lvl w:ilvl="6" w:tplc="B6BCD8EC" w:tentative="1">
      <w:start w:val="1"/>
      <w:numFmt w:val="decimal"/>
      <w:lvlText w:val="%7."/>
      <w:lvlJc w:val="left"/>
      <w:pPr>
        <w:tabs>
          <w:tab w:val="num" w:pos="5040"/>
        </w:tabs>
        <w:ind w:left="5040" w:hanging="360"/>
      </w:pPr>
    </w:lvl>
    <w:lvl w:ilvl="7" w:tplc="67A827D6" w:tentative="1">
      <w:start w:val="1"/>
      <w:numFmt w:val="lowerLetter"/>
      <w:lvlText w:val="%8."/>
      <w:lvlJc w:val="left"/>
      <w:pPr>
        <w:tabs>
          <w:tab w:val="num" w:pos="5760"/>
        </w:tabs>
        <w:ind w:left="5760" w:hanging="360"/>
      </w:pPr>
    </w:lvl>
    <w:lvl w:ilvl="8" w:tplc="BD6C85C6" w:tentative="1">
      <w:start w:val="1"/>
      <w:numFmt w:val="lowerRoman"/>
      <w:lvlText w:val="%9."/>
      <w:lvlJc w:val="right"/>
      <w:pPr>
        <w:tabs>
          <w:tab w:val="num" w:pos="6480"/>
        </w:tabs>
        <w:ind w:left="6480" w:hanging="180"/>
      </w:pPr>
    </w:lvl>
  </w:abstractNum>
  <w:abstractNum w:abstractNumId="4" w15:restartNumberingAfterBreak="0">
    <w:nsid w:val="5E326CC7"/>
    <w:multiLevelType w:val="hybridMultilevel"/>
    <w:tmpl w:val="A59E29E0"/>
    <w:lvl w:ilvl="0" w:tplc="3E56E274">
      <w:start w:val="1"/>
      <w:numFmt w:val="bullet"/>
      <w:lvlText w:val=""/>
      <w:lvlJc w:val="left"/>
      <w:pPr>
        <w:tabs>
          <w:tab w:val="num" w:pos="1080"/>
        </w:tabs>
        <w:ind w:left="1080" w:hanging="360"/>
      </w:pPr>
      <w:rPr>
        <w:rFonts w:ascii="Symbol" w:hAnsi="Symbol" w:hint="default"/>
      </w:rPr>
    </w:lvl>
    <w:lvl w:ilvl="1" w:tplc="F828ABC6" w:tentative="1">
      <w:start w:val="1"/>
      <w:numFmt w:val="bullet"/>
      <w:lvlText w:val="o"/>
      <w:lvlJc w:val="left"/>
      <w:pPr>
        <w:tabs>
          <w:tab w:val="num" w:pos="1800"/>
        </w:tabs>
        <w:ind w:left="1800" w:hanging="360"/>
      </w:pPr>
      <w:rPr>
        <w:rFonts w:ascii="Courier New" w:hAnsi="Courier New" w:hint="default"/>
      </w:rPr>
    </w:lvl>
    <w:lvl w:ilvl="2" w:tplc="80D84010" w:tentative="1">
      <w:start w:val="1"/>
      <w:numFmt w:val="bullet"/>
      <w:lvlText w:val=""/>
      <w:lvlJc w:val="left"/>
      <w:pPr>
        <w:tabs>
          <w:tab w:val="num" w:pos="2520"/>
        </w:tabs>
        <w:ind w:left="2520" w:hanging="360"/>
      </w:pPr>
      <w:rPr>
        <w:rFonts w:ascii="Wingdings" w:hAnsi="Wingdings" w:hint="default"/>
      </w:rPr>
    </w:lvl>
    <w:lvl w:ilvl="3" w:tplc="1D34BC18" w:tentative="1">
      <w:start w:val="1"/>
      <w:numFmt w:val="bullet"/>
      <w:lvlText w:val=""/>
      <w:lvlJc w:val="left"/>
      <w:pPr>
        <w:tabs>
          <w:tab w:val="num" w:pos="3240"/>
        </w:tabs>
        <w:ind w:left="3240" w:hanging="360"/>
      </w:pPr>
      <w:rPr>
        <w:rFonts w:ascii="Symbol" w:hAnsi="Symbol" w:hint="default"/>
      </w:rPr>
    </w:lvl>
    <w:lvl w:ilvl="4" w:tplc="950437FA" w:tentative="1">
      <w:start w:val="1"/>
      <w:numFmt w:val="bullet"/>
      <w:lvlText w:val="o"/>
      <w:lvlJc w:val="left"/>
      <w:pPr>
        <w:tabs>
          <w:tab w:val="num" w:pos="3960"/>
        </w:tabs>
        <w:ind w:left="3960" w:hanging="360"/>
      </w:pPr>
      <w:rPr>
        <w:rFonts w:ascii="Courier New" w:hAnsi="Courier New" w:hint="default"/>
      </w:rPr>
    </w:lvl>
    <w:lvl w:ilvl="5" w:tplc="DEA605DE" w:tentative="1">
      <w:start w:val="1"/>
      <w:numFmt w:val="bullet"/>
      <w:lvlText w:val=""/>
      <w:lvlJc w:val="left"/>
      <w:pPr>
        <w:tabs>
          <w:tab w:val="num" w:pos="4680"/>
        </w:tabs>
        <w:ind w:left="4680" w:hanging="360"/>
      </w:pPr>
      <w:rPr>
        <w:rFonts w:ascii="Wingdings" w:hAnsi="Wingdings" w:hint="default"/>
      </w:rPr>
    </w:lvl>
    <w:lvl w:ilvl="6" w:tplc="546C49E6" w:tentative="1">
      <w:start w:val="1"/>
      <w:numFmt w:val="bullet"/>
      <w:lvlText w:val=""/>
      <w:lvlJc w:val="left"/>
      <w:pPr>
        <w:tabs>
          <w:tab w:val="num" w:pos="5400"/>
        </w:tabs>
        <w:ind w:left="5400" w:hanging="360"/>
      </w:pPr>
      <w:rPr>
        <w:rFonts w:ascii="Symbol" w:hAnsi="Symbol" w:hint="default"/>
      </w:rPr>
    </w:lvl>
    <w:lvl w:ilvl="7" w:tplc="85F449BE" w:tentative="1">
      <w:start w:val="1"/>
      <w:numFmt w:val="bullet"/>
      <w:lvlText w:val="o"/>
      <w:lvlJc w:val="left"/>
      <w:pPr>
        <w:tabs>
          <w:tab w:val="num" w:pos="6120"/>
        </w:tabs>
        <w:ind w:left="6120" w:hanging="360"/>
      </w:pPr>
      <w:rPr>
        <w:rFonts w:ascii="Courier New" w:hAnsi="Courier New" w:hint="default"/>
      </w:rPr>
    </w:lvl>
    <w:lvl w:ilvl="8" w:tplc="71926628"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B0C6968"/>
    <w:multiLevelType w:val="hybridMultilevel"/>
    <w:tmpl w:val="8A28ABD0"/>
    <w:lvl w:ilvl="0" w:tplc="E6165B0C">
      <w:start w:val="1"/>
      <w:numFmt w:val="lowerLetter"/>
      <w:lvlText w:val="(%1)"/>
      <w:lvlJc w:val="left"/>
      <w:pPr>
        <w:tabs>
          <w:tab w:val="num" w:pos="1565"/>
        </w:tabs>
        <w:ind w:left="1565" w:hanging="960"/>
      </w:pPr>
      <w:rPr>
        <w:rFonts w:hint="default"/>
      </w:rPr>
    </w:lvl>
    <w:lvl w:ilvl="1" w:tplc="5C14D9CA">
      <w:start w:val="1"/>
      <w:numFmt w:val="lowerLetter"/>
      <w:lvlText w:val="%2."/>
      <w:lvlJc w:val="left"/>
      <w:pPr>
        <w:tabs>
          <w:tab w:val="num" w:pos="1685"/>
        </w:tabs>
        <w:ind w:left="1685" w:hanging="360"/>
      </w:pPr>
    </w:lvl>
    <w:lvl w:ilvl="2" w:tplc="92A2DC3A">
      <w:start w:val="1"/>
      <w:numFmt w:val="lowerRoman"/>
      <w:lvlText w:val="%3."/>
      <w:lvlJc w:val="right"/>
      <w:pPr>
        <w:tabs>
          <w:tab w:val="num" w:pos="2405"/>
        </w:tabs>
        <w:ind w:left="2405" w:hanging="180"/>
      </w:pPr>
    </w:lvl>
    <w:lvl w:ilvl="3" w:tplc="1B7A7394" w:tentative="1">
      <w:start w:val="1"/>
      <w:numFmt w:val="decimal"/>
      <w:lvlText w:val="%4."/>
      <w:lvlJc w:val="left"/>
      <w:pPr>
        <w:tabs>
          <w:tab w:val="num" w:pos="3125"/>
        </w:tabs>
        <w:ind w:left="3125" w:hanging="360"/>
      </w:pPr>
    </w:lvl>
    <w:lvl w:ilvl="4" w:tplc="7ADEF718" w:tentative="1">
      <w:start w:val="1"/>
      <w:numFmt w:val="lowerLetter"/>
      <w:lvlText w:val="%5."/>
      <w:lvlJc w:val="left"/>
      <w:pPr>
        <w:tabs>
          <w:tab w:val="num" w:pos="3845"/>
        </w:tabs>
        <w:ind w:left="3845" w:hanging="360"/>
      </w:pPr>
    </w:lvl>
    <w:lvl w:ilvl="5" w:tplc="040C873C" w:tentative="1">
      <w:start w:val="1"/>
      <w:numFmt w:val="lowerRoman"/>
      <w:lvlText w:val="%6."/>
      <w:lvlJc w:val="right"/>
      <w:pPr>
        <w:tabs>
          <w:tab w:val="num" w:pos="4565"/>
        </w:tabs>
        <w:ind w:left="4565" w:hanging="180"/>
      </w:pPr>
    </w:lvl>
    <w:lvl w:ilvl="6" w:tplc="84FE9FF2" w:tentative="1">
      <w:start w:val="1"/>
      <w:numFmt w:val="decimal"/>
      <w:lvlText w:val="%7."/>
      <w:lvlJc w:val="left"/>
      <w:pPr>
        <w:tabs>
          <w:tab w:val="num" w:pos="5285"/>
        </w:tabs>
        <w:ind w:left="5285" w:hanging="360"/>
      </w:pPr>
    </w:lvl>
    <w:lvl w:ilvl="7" w:tplc="A9662804" w:tentative="1">
      <w:start w:val="1"/>
      <w:numFmt w:val="lowerLetter"/>
      <w:lvlText w:val="%8."/>
      <w:lvlJc w:val="left"/>
      <w:pPr>
        <w:tabs>
          <w:tab w:val="num" w:pos="6005"/>
        </w:tabs>
        <w:ind w:left="6005" w:hanging="360"/>
      </w:pPr>
    </w:lvl>
    <w:lvl w:ilvl="8" w:tplc="99027942" w:tentative="1">
      <w:start w:val="1"/>
      <w:numFmt w:val="lowerRoman"/>
      <w:lvlText w:val="%9."/>
      <w:lvlJc w:val="right"/>
      <w:pPr>
        <w:tabs>
          <w:tab w:val="num" w:pos="6725"/>
        </w:tabs>
        <w:ind w:left="6725" w:hanging="180"/>
      </w:pPr>
    </w:lvl>
  </w:abstractNum>
  <w:abstractNum w:abstractNumId="6" w15:restartNumberingAfterBreak="0">
    <w:nsid w:val="7E1C571A"/>
    <w:multiLevelType w:val="hybridMultilevel"/>
    <w:tmpl w:val="526A0922"/>
    <w:lvl w:ilvl="0" w:tplc="6C8A5F1C">
      <w:start w:val="1"/>
      <w:numFmt w:val="lowerLetter"/>
      <w:lvlText w:val="(%1)"/>
      <w:lvlJc w:val="left"/>
      <w:pPr>
        <w:tabs>
          <w:tab w:val="num" w:pos="1440"/>
        </w:tabs>
        <w:ind w:left="1440" w:hanging="720"/>
      </w:pPr>
      <w:rPr>
        <w:rFonts w:hint="default"/>
      </w:rPr>
    </w:lvl>
    <w:lvl w:ilvl="1" w:tplc="0A0A69CC" w:tentative="1">
      <w:start w:val="1"/>
      <w:numFmt w:val="lowerLetter"/>
      <w:lvlText w:val="%2."/>
      <w:lvlJc w:val="left"/>
      <w:pPr>
        <w:tabs>
          <w:tab w:val="num" w:pos="1800"/>
        </w:tabs>
        <w:ind w:left="1800" w:hanging="360"/>
      </w:pPr>
    </w:lvl>
    <w:lvl w:ilvl="2" w:tplc="1292AC5A" w:tentative="1">
      <w:start w:val="1"/>
      <w:numFmt w:val="lowerRoman"/>
      <w:lvlText w:val="%3."/>
      <w:lvlJc w:val="right"/>
      <w:pPr>
        <w:tabs>
          <w:tab w:val="num" w:pos="2520"/>
        </w:tabs>
        <w:ind w:left="2520" w:hanging="180"/>
      </w:pPr>
    </w:lvl>
    <w:lvl w:ilvl="3" w:tplc="AD729E24" w:tentative="1">
      <w:start w:val="1"/>
      <w:numFmt w:val="decimal"/>
      <w:lvlText w:val="%4."/>
      <w:lvlJc w:val="left"/>
      <w:pPr>
        <w:tabs>
          <w:tab w:val="num" w:pos="3240"/>
        </w:tabs>
        <w:ind w:left="3240" w:hanging="360"/>
      </w:pPr>
    </w:lvl>
    <w:lvl w:ilvl="4" w:tplc="75886B00" w:tentative="1">
      <w:start w:val="1"/>
      <w:numFmt w:val="lowerLetter"/>
      <w:lvlText w:val="%5."/>
      <w:lvlJc w:val="left"/>
      <w:pPr>
        <w:tabs>
          <w:tab w:val="num" w:pos="3960"/>
        </w:tabs>
        <w:ind w:left="3960" w:hanging="360"/>
      </w:pPr>
    </w:lvl>
    <w:lvl w:ilvl="5" w:tplc="627E0EE2" w:tentative="1">
      <w:start w:val="1"/>
      <w:numFmt w:val="lowerRoman"/>
      <w:lvlText w:val="%6."/>
      <w:lvlJc w:val="right"/>
      <w:pPr>
        <w:tabs>
          <w:tab w:val="num" w:pos="4680"/>
        </w:tabs>
        <w:ind w:left="4680" w:hanging="180"/>
      </w:pPr>
    </w:lvl>
    <w:lvl w:ilvl="6" w:tplc="2EE2E986" w:tentative="1">
      <w:start w:val="1"/>
      <w:numFmt w:val="decimal"/>
      <w:lvlText w:val="%7."/>
      <w:lvlJc w:val="left"/>
      <w:pPr>
        <w:tabs>
          <w:tab w:val="num" w:pos="5400"/>
        </w:tabs>
        <w:ind w:left="5400" w:hanging="360"/>
      </w:pPr>
    </w:lvl>
    <w:lvl w:ilvl="7" w:tplc="3F5643EA" w:tentative="1">
      <w:start w:val="1"/>
      <w:numFmt w:val="lowerLetter"/>
      <w:lvlText w:val="%8."/>
      <w:lvlJc w:val="left"/>
      <w:pPr>
        <w:tabs>
          <w:tab w:val="num" w:pos="6120"/>
        </w:tabs>
        <w:ind w:left="6120" w:hanging="360"/>
      </w:pPr>
    </w:lvl>
    <w:lvl w:ilvl="8" w:tplc="E66EAAE8" w:tentative="1">
      <w:start w:val="1"/>
      <w:numFmt w:val="lowerRoman"/>
      <w:lvlText w:val="%9."/>
      <w:lvlJc w:val="right"/>
      <w:pPr>
        <w:tabs>
          <w:tab w:val="num" w:pos="6840"/>
        </w:tabs>
        <w:ind w:left="6840" w:hanging="180"/>
      </w:pPr>
    </w:lvl>
  </w:abstractNum>
  <w:num w:numId="1" w16cid:durableId="1467625370">
    <w:abstractNumId w:val="5"/>
  </w:num>
  <w:num w:numId="2" w16cid:durableId="1800412303">
    <w:abstractNumId w:val="0"/>
  </w:num>
  <w:num w:numId="3" w16cid:durableId="785546038">
    <w:abstractNumId w:val="6"/>
  </w:num>
  <w:num w:numId="4" w16cid:durableId="1346862633">
    <w:abstractNumId w:val="3"/>
  </w:num>
  <w:num w:numId="5" w16cid:durableId="1643803634">
    <w:abstractNumId w:val="1"/>
  </w:num>
  <w:num w:numId="6" w16cid:durableId="367951171">
    <w:abstractNumId w:val="4"/>
  </w:num>
  <w:num w:numId="7" w16cid:durableId="1015110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543"/>
    <w:rsid w:val="00000B76"/>
    <w:rsid w:val="00015B80"/>
    <w:rsid w:val="00022C74"/>
    <w:rsid w:val="0010110C"/>
    <w:rsid w:val="001720EE"/>
    <w:rsid w:val="001A3CD5"/>
    <w:rsid w:val="001F7FD8"/>
    <w:rsid w:val="002215D3"/>
    <w:rsid w:val="002632E0"/>
    <w:rsid w:val="00295716"/>
    <w:rsid w:val="002D18F4"/>
    <w:rsid w:val="00361A62"/>
    <w:rsid w:val="003E0FD6"/>
    <w:rsid w:val="00426B0C"/>
    <w:rsid w:val="0043246F"/>
    <w:rsid w:val="004444B0"/>
    <w:rsid w:val="00496886"/>
    <w:rsid w:val="004A58FB"/>
    <w:rsid w:val="004F1833"/>
    <w:rsid w:val="00567649"/>
    <w:rsid w:val="005C3870"/>
    <w:rsid w:val="005D26A6"/>
    <w:rsid w:val="005F64CC"/>
    <w:rsid w:val="006932CB"/>
    <w:rsid w:val="006A6053"/>
    <w:rsid w:val="006D3985"/>
    <w:rsid w:val="006E12A9"/>
    <w:rsid w:val="00750A40"/>
    <w:rsid w:val="007807B2"/>
    <w:rsid w:val="00791B32"/>
    <w:rsid w:val="007D2E10"/>
    <w:rsid w:val="007F0242"/>
    <w:rsid w:val="00810E6E"/>
    <w:rsid w:val="00850B0C"/>
    <w:rsid w:val="00905F7B"/>
    <w:rsid w:val="00954B26"/>
    <w:rsid w:val="00963F3B"/>
    <w:rsid w:val="00994B20"/>
    <w:rsid w:val="009B63E1"/>
    <w:rsid w:val="009D52B5"/>
    <w:rsid w:val="00A20180"/>
    <w:rsid w:val="00A22E76"/>
    <w:rsid w:val="00AA0E13"/>
    <w:rsid w:val="00B00232"/>
    <w:rsid w:val="00B04E4B"/>
    <w:rsid w:val="00B40164"/>
    <w:rsid w:val="00B761AC"/>
    <w:rsid w:val="00BA5FCC"/>
    <w:rsid w:val="00BB37F3"/>
    <w:rsid w:val="00BD07AE"/>
    <w:rsid w:val="00BE2F80"/>
    <w:rsid w:val="00BF08A7"/>
    <w:rsid w:val="00C6377B"/>
    <w:rsid w:val="00CE0C4E"/>
    <w:rsid w:val="00D31C7C"/>
    <w:rsid w:val="00D54B81"/>
    <w:rsid w:val="00E14459"/>
    <w:rsid w:val="00E24174"/>
    <w:rsid w:val="00ED069B"/>
    <w:rsid w:val="00ED3AFB"/>
    <w:rsid w:val="00EE3DD0"/>
    <w:rsid w:val="00EF1D2D"/>
    <w:rsid w:val="00F475C4"/>
    <w:rsid w:val="00F601E5"/>
    <w:rsid w:val="00F93F0E"/>
    <w:rsid w:val="00FB2543"/>
    <w:rsid w:val="00FC31BF"/>
    <w:rsid w:val="00FD40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576110"/>
  <w15:chartTrackingRefBased/>
  <w15:docId w15:val="{1E1AB876-7293-4B42-BD4D-842EF2405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rFonts w:ascii="Times New Roman" w:hAnsi="Times New Roman" w:cs="Times New Roman" w:hint="default"/>
      <w:color w:val="0000FF"/>
      <w:u w:val="single"/>
    </w:rPr>
  </w:style>
  <w:style w:type="character" w:customStyle="1" w:styleId="empty">
    <w:name w:val="empty"/>
    <w:rPr>
      <w:rFonts w:ascii="Times New Roman" w:hAnsi="Times New Roman" w:cs="Times New Roman" w:hint="default"/>
      <w:b/>
      <w:bCs/>
      <w:color w:val="auto"/>
    </w:rPr>
  </w:style>
  <w:style w:type="paragraph" w:customStyle="1" w:styleId="sectbody">
    <w:name w:val="sectbody"/>
    <w:basedOn w:val="Normal"/>
    <w:pPr>
      <w:spacing w:line="200" w:lineRule="atLeast"/>
      <w:jc w:val="both"/>
    </w:pPr>
    <w:rPr>
      <w:rFonts w:eastAsia="Arial Unicode MS"/>
      <w:sz w:val="20"/>
      <w:szCs w:val="20"/>
    </w:rPr>
  </w:style>
  <w:style w:type="paragraph" w:customStyle="1" w:styleId="sourcenote">
    <w:name w:val="sourcenote"/>
    <w:basedOn w:val="Normal"/>
    <w:pPr>
      <w:spacing w:after="200" w:line="200" w:lineRule="atLeast"/>
      <w:jc w:val="both"/>
    </w:pPr>
    <w:rPr>
      <w:rFonts w:eastAsia="Arial Unicode MS"/>
      <w:sz w:val="20"/>
      <w:szCs w:val="20"/>
    </w:rPr>
  </w:style>
  <w:style w:type="character" w:customStyle="1" w:styleId="leadline">
    <w:name w:val="leadline"/>
    <w:rPr>
      <w:rFonts w:ascii="Times New Roman" w:hAnsi="Times New Roman" w:cs="Times New Roman" w:hint="default"/>
      <w:b/>
      <w:bCs/>
      <w:color w:val="auto"/>
    </w:rPr>
  </w:style>
  <w:style w:type="character" w:customStyle="1" w:styleId="section">
    <w:name w:val="section"/>
    <w:rPr>
      <w:rFonts w:ascii="Times New Roman" w:hAnsi="Times New Roman" w:cs="Times New Roman" w:hint="default"/>
      <w:b/>
      <w:bCs/>
      <w:color w:val="auto"/>
    </w:rPr>
  </w:style>
  <w:style w:type="paragraph" w:styleId="BodyTextIndent2">
    <w:name w:val="Body Text Indent 2"/>
    <w:basedOn w:val="Normal"/>
    <w:pPr>
      <w:ind w:left="835"/>
    </w:pPr>
    <w:rPr>
      <w:rFonts w:ascii="Arial" w:hAnsi="Arial"/>
      <w:spacing w:val="-5"/>
      <w:sz w:val="22"/>
      <w:szCs w:val="20"/>
    </w:rPr>
  </w:style>
  <w:style w:type="paragraph" w:styleId="BodyText">
    <w:name w:val="Body Text"/>
    <w:basedOn w:val="Normal"/>
    <w:pPr>
      <w:autoSpaceDE w:val="0"/>
      <w:autoSpaceDN w:val="0"/>
      <w:adjustRightInd w:val="0"/>
    </w:pPr>
    <w:rPr>
      <w:rFonts w:ascii="Arial" w:hAnsi="Arial" w:cs="Arial"/>
      <w:color w:val="000000"/>
    </w:rPr>
  </w:style>
  <w:style w:type="paragraph" w:styleId="BodyTextIndent">
    <w:name w:val="Body Text Indent"/>
    <w:basedOn w:val="Normal"/>
    <w:pPr>
      <w:autoSpaceDE w:val="0"/>
      <w:autoSpaceDN w:val="0"/>
      <w:adjustRightInd w:val="0"/>
      <w:ind w:left="605" w:hanging="605"/>
    </w:pPr>
    <w:rPr>
      <w:rFonts w:ascii="Arial" w:hAnsi="Arial" w:cs="Arial"/>
      <w:color w:val="000000"/>
    </w:rPr>
  </w:style>
  <w:style w:type="paragraph" w:styleId="BalloonText">
    <w:name w:val="Balloon Text"/>
    <w:basedOn w:val="Normal"/>
    <w:semiHidden/>
    <w:rsid w:val="00EE3DD0"/>
    <w:rPr>
      <w:rFonts w:ascii="Tahoma" w:hAnsi="Tahoma" w:cs="Tahoma"/>
      <w:sz w:val="16"/>
      <w:szCs w:val="16"/>
    </w:rPr>
  </w:style>
  <w:style w:type="table" w:styleId="TableGridLight">
    <w:name w:val="Grid Table Light"/>
    <w:basedOn w:val="TableNormal"/>
    <w:uiPriority w:val="40"/>
    <w:rsid w:val="00CE0C4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1507</Characters>
  <Application>Microsoft Office Word</Application>
  <DocSecurity>0</DocSecurity>
  <Lines>39</Lines>
  <Paragraphs>13</Paragraphs>
  <ScaleCrop>false</ScaleCrop>
  <HeadingPairs>
    <vt:vector size="2" baseType="variant">
      <vt:variant>
        <vt:lpstr>Title</vt:lpstr>
      </vt:variant>
      <vt:variant>
        <vt:i4>1</vt:i4>
      </vt:variant>
    </vt:vector>
  </HeadingPairs>
  <TitlesOfParts>
    <vt:vector size="1" baseType="lpstr">
      <vt:lpstr>Services of the Bureaus and Programs of the Rehabilitation Division are to be provided to eligible individuals without discrim</vt:lpstr>
    </vt:vector>
  </TitlesOfParts>
  <Company>DETR</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of the Bureaus and Programs of the Rehabilitation Division are to be provided to eligible individuals without discrim</dc:title>
  <dc:creator>hljohnson</dc:creator>
  <cp:lastModifiedBy>Pedro</cp:lastModifiedBy>
  <cp:revision>4</cp:revision>
  <cp:lastPrinted>2010-07-02T17:36:00Z</cp:lastPrinted>
  <dcterms:created xsi:type="dcterms:W3CDTF">2025-05-16T22:20:00Z</dcterms:created>
  <dcterms:modified xsi:type="dcterms:W3CDTF">2025-05-20T20:26:00Z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b329e78f-cb05-4ca2-b555-938931b51a74</vt:lpwstr>
  </property>
</Properties>
</file>