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5653" w14:textId="77777777" w:rsidR="00F03A3C" w:rsidRPr="008957F8" w:rsidRDefault="00000000" w:rsidP="00F03A3C">
      <w:pPr>
        <w:rPr>
          <w:rFonts w:ascii="Arial" w:hAnsi="Arial"/>
          <w:b/>
          <w:sz w:val="22"/>
          <w:szCs w:val="22"/>
          <w:u w:val="single"/>
          <w:lang w:val="es-MX"/>
        </w:rPr>
      </w:pPr>
      <w:r w:rsidRPr="008957F8">
        <w:rPr>
          <w:rFonts w:ascii="Arial" w:eastAsia="Arial" w:hAnsi="Arial"/>
          <w:b/>
          <w:bCs/>
          <w:sz w:val="22"/>
          <w:szCs w:val="22"/>
          <w:u w:val="single"/>
          <w:lang w:val="es-MX"/>
        </w:rPr>
        <w:t>Política</w:t>
      </w:r>
    </w:p>
    <w:p w14:paraId="3ACB84FF" w14:textId="77777777" w:rsidR="00F03A3C" w:rsidRPr="008957F8" w:rsidRDefault="00F03A3C" w:rsidP="00F03A3C">
      <w:pPr>
        <w:rPr>
          <w:rFonts w:ascii="Arial" w:hAnsi="Arial"/>
          <w:sz w:val="22"/>
          <w:szCs w:val="22"/>
          <w:lang w:val="es-MX"/>
        </w:rPr>
      </w:pPr>
    </w:p>
    <w:p w14:paraId="2CB9F21F" w14:textId="57782299" w:rsidR="00A7789A" w:rsidRPr="008957F8" w:rsidRDefault="00000000">
      <w:pPr>
        <w:rPr>
          <w:rFonts w:ascii="Arial" w:hAnsi="Arial" w:cs="Arial"/>
          <w:sz w:val="22"/>
          <w:szCs w:val="22"/>
          <w:lang w:val="es-MX"/>
        </w:rPr>
      </w:pPr>
      <w:r w:rsidRPr="008957F8">
        <w:rPr>
          <w:rFonts w:ascii="Arial" w:eastAsia="Arial" w:hAnsi="Arial"/>
          <w:sz w:val="22"/>
          <w:szCs w:val="22"/>
          <w:lang w:val="es-MX"/>
        </w:rPr>
        <w:t>La Oficina de Servicios para Personas con Ceguera y Discapacidad Visual</w:t>
      </w:r>
      <w:r w:rsidR="00663E23">
        <w:rPr>
          <w:rFonts w:ascii="Arial" w:eastAsia="Arial" w:hAnsi="Arial"/>
          <w:sz w:val="22"/>
          <w:szCs w:val="22"/>
          <w:lang w:val="es-MX"/>
        </w:rPr>
        <w:t xml:space="preserve"> </w:t>
      </w:r>
      <w:r w:rsidRPr="008957F8">
        <w:rPr>
          <w:rFonts w:ascii="Arial" w:eastAsia="Arial" w:hAnsi="Arial"/>
          <w:sz w:val="22"/>
          <w:szCs w:val="22"/>
          <w:lang w:val="es-MX"/>
        </w:rPr>
        <w:t xml:space="preserve">(BSBVI), Programa de Empresas Comerciales de Nevada (BEN), según lo aprobado por la mayoría de los operadores con licencia, y aprobado por la mayoría del Comité de Vendedores con Ceguera de Nevada (NCBV), ha establecido un Programa de Ingresos por Jubilación para todos los operadores con ceguera con licencia que reúnan los requisitos.  </w:t>
      </w:r>
      <w:r w:rsidRPr="008957F8">
        <w:rPr>
          <w:rFonts w:ascii="Arial" w:eastAsia="Arial" w:hAnsi="Arial" w:cs="Arial"/>
          <w:sz w:val="22"/>
          <w:szCs w:val="22"/>
          <w:lang w:val="es-MX"/>
        </w:rPr>
        <w:t>La Oficina distribuirá una prestación de ingresos por jubilación a los Operadores que cumplan los requisitos por un importe mínimo de $9</w:t>
      </w:r>
      <w:r w:rsidR="00C543B7">
        <w:rPr>
          <w:rFonts w:ascii="Arial" w:eastAsia="Arial" w:hAnsi="Arial" w:cs="Arial"/>
          <w:sz w:val="22"/>
          <w:szCs w:val="22"/>
          <w:lang w:val="es-MX"/>
        </w:rPr>
        <w:t>.</w:t>
      </w:r>
      <w:r w:rsidRPr="008957F8">
        <w:rPr>
          <w:rFonts w:ascii="Arial" w:eastAsia="Arial" w:hAnsi="Arial" w:cs="Arial"/>
          <w:sz w:val="22"/>
          <w:szCs w:val="22"/>
          <w:lang w:val="es-MX"/>
        </w:rPr>
        <w:t>000.  Se podrán distribuir ingresos adicionales entre los operadores que reúnan los requisitos por encima del importe de la reserva básica, tal y como se establece en esta política. La política de ingresos por jubilación se establece de conformidad con NAC 426.383 y también está permitida por el código CFR 34 Parte 395.9(b) de la Ley Randolph-Sheppard.</w:t>
      </w:r>
    </w:p>
    <w:p w14:paraId="748A4DAD" w14:textId="77777777" w:rsidR="003421EC" w:rsidRPr="008957F8" w:rsidRDefault="003421EC">
      <w:pPr>
        <w:rPr>
          <w:rFonts w:ascii="Arial" w:hAnsi="Arial" w:cs="Arial"/>
          <w:sz w:val="22"/>
          <w:szCs w:val="22"/>
          <w:lang w:val="es-MX"/>
        </w:rPr>
      </w:pPr>
    </w:p>
    <w:p w14:paraId="78D2CB73" w14:textId="77777777" w:rsidR="003421EC" w:rsidRPr="008957F8" w:rsidRDefault="00000000" w:rsidP="003421EC">
      <w:pPr>
        <w:rPr>
          <w:rFonts w:ascii="Arial" w:hAnsi="Arial"/>
          <w:b/>
          <w:sz w:val="22"/>
          <w:szCs w:val="22"/>
          <w:u w:val="single"/>
          <w:lang w:val="es-MX"/>
        </w:rPr>
      </w:pPr>
      <w:r w:rsidRPr="008957F8">
        <w:rPr>
          <w:rFonts w:ascii="Arial" w:eastAsia="Arial" w:hAnsi="Arial"/>
          <w:b/>
          <w:bCs/>
          <w:sz w:val="22"/>
          <w:szCs w:val="22"/>
          <w:u w:val="single"/>
          <w:lang w:val="es-MX"/>
        </w:rPr>
        <w:t>Determinación</w:t>
      </w:r>
    </w:p>
    <w:p w14:paraId="49D3E04E" w14:textId="77777777" w:rsidR="003421EC" w:rsidRPr="008957F8" w:rsidRDefault="003421EC" w:rsidP="003421EC">
      <w:pPr>
        <w:rPr>
          <w:rFonts w:ascii="Arial" w:hAnsi="Arial"/>
          <w:b/>
          <w:sz w:val="22"/>
          <w:szCs w:val="22"/>
          <w:u w:val="single"/>
          <w:lang w:val="es-MX"/>
        </w:rPr>
      </w:pPr>
    </w:p>
    <w:p w14:paraId="6050EEF8" w14:textId="3F7DD946" w:rsidR="003421EC" w:rsidRPr="008957F8" w:rsidRDefault="00000000" w:rsidP="003421EC">
      <w:pPr>
        <w:rPr>
          <w:rFonts w:ascii="Arial" w:hAnsi="Arial"/>
          <w:sz w:val="22"/>
          <w:szCs w:val="22"/>
          <w:lang w:val="es-MX"/>
        </w:rPr>
      </w:pPr>
      <w:r w:rsidRPr="008957F8">
        <w:rPr>
          <w:rFonts w:ascii="Arial" w:eastAsia="Arial" w:hAnsi="Arial"/>
          <w:sz w:val="22"/>
          <w:szCs w:val="22"/>
          <w:lang w:val="es-MX"/>
        </w:rPr>
        <w:t>El ingreso mínimo de jubilación de $9</w:t>
      </w:r>
      <w:r w:rsidR="00C543B7">
        <w:rPr>
          <w:rFonts w:ascii="Arial" w:eastAsia="Arial" w:hAnsi="Arial"/>
          <w:sz w:val="22"/>
          <w:szCs w:val="22"/>
          <w:lang w:val="es-MX"/>
        </w:rPr>
        <w:t>.</w:t>
      </w:r>
      <w:r w:rsidRPr="008957F8">
        <w:rPr>
          <w:rFonts w:ascii="Arial" w:eastAsia="Arial" w:hAnsi="Arial"/>
          <w:sz w:val="22"/>
          <w:szCs w:val="22"/>
          <w:lang w:val="es-MX"/>
        </w:rPr>
        <w:t>000 por año fiscal estatal se establece dentro de esta política y entra en vigor a partir de su aprobación.  La distribución anual por jubilación se produce en enero de cada año.  Si la política se aprueba después de enero, la cantidad adicional sobre los $7</w:t>
      </w:r>
      <w:r w:rsidR="00C543B7">
        <w:rPr>
          <w:rFonts w:ascii="Arial" w:eastAsia="Arial" w:hAnsi="Arial"/>
          <w:sz w:val="22"/>
          <w:szCs w:val="22"/>
          <w:lang w:val="es-MX"/>
        </w:rPr>
        <w:t>.</w:t>
      </w:r>
      <w:r w:rsidRPr="008957F8">
        <w:rPr>
          <w:rFonts w:ascii="Arial" w:eastAsia="Arial" w:hAnsi="Arial"/>
          <w:sz w:val="22"/>
          <w:szCs w:val="22"/>
          <w:lang w:val="es-MX"/>
        </w:rPr>
        <w:t>000 dólares anuales actuales será distribuida por la Oficina tras la determinación de que existe suficiente autoridad presupuestaria estatal.</w:t>
      </w:r>
    </w:p>
    <w:p w14:paraId="1BEC89BF" w14:textId="77777777" w:rsidR="00DC2C08" w:rsidRPr="008957F8" w:rsidRDefault="00DC2C08" w:rsidP="003421EC">
      <w:pPr>
        <w:rPr>
          <w:rFonts w:ascii="Arial" w:hAnsi="Arial"/>
          <w:sz w:val="22"/>
          <w:szCs w:val="22"/>
          <w:lang w:val="es-MX"/>
        </w:rPr>
      </w:pPr>
    </w:p>
    <w:p w14:paraId="5C6D1C35" w14:textId="11E56ED0" w:rsidR="00DC2C08" w:rsidRPr="008957F8" w:rsidRDefault="00000000" w:rsidP="003421EC">
      <w:pPr>
        <w:rPr>
          <w:rFonts w:ascii="Arial" w:hAnsi="Arial"/>
          <w:color w:val="000000"/>
          <w:sz w:val="22"/>
          <w:szCs w:val="22"/>
          <w:lang w:val="es-MX"/>
        </w:rPr>
      </w:pPr>
      <w:r w:rsidRPr="008957F8">
        <w:rPr>
          <w:rFonts w:ascii="Arial" w:eastAsia="Arial" w:hAnsi="Arial"/>
          <w:color w:val="000000"/>
          <w:sz w:val="22"/>
          <w:szCs w:val="22"/>
          <w:lang w:val="es-MX"/>
        </w:rPr>
        <w:t xml:space="preserve">El importe anual para la distribución de ingresos de jubilación además del mínimo se determinará antes de abril del año anterior al inicio del bienio y permanecerá vigente durante todo el periodo de dos años.  Por ejemplo, el importe debe determinarse antes de abril de 2016 para la solicitud de presupuesto bienal SFY18/19.  Esto permite que la cantidad se incluya en la solicitud de presupuesto bienal y, a través del proceso legislativo, sea aprobada por la Legislatura.  El Subcomité de Finanzas del NCBV colaborará con la Mesa en la determinación de la cantidad disponible para la distribución del ingreso por jubilación. El NCBV debatirá, votará y convocará una votación de la mayoría de los operadores autorizados para aprobar la cantidad disponible para su distribución en el próximo bienio.  </w:t>
      </w:r>
    </w:p>
    <w:p w14:paraId="60E00374" w14:textId="77777777" w:rsidR="000A1EB0" w:rsidRPr="008957F8" w:rsidRDefault="000A1EB0" w:rsidP="003421EC">
      <w:pPr>
        <w:rPr>
          <w:rFonts w:ascii="Arial" w:hAnsi="Arial"/>
          <w:color w:val="000000"/>
          <w:sz w:val="22"/>
          <w:szCs w:val="22"/>
          <w:lang w:val="es-MX"/>
        </w:rPr>
      </w:pPr>
    </w:p>
    <w:p w14:paraId="0CF1700E" w14:textId="77777777" w:rsidR="000A1EB0" w:rsidRPr="008957F8" w:rsidRDefault="00000000" w:rsidP="003421EC">
      <w:pPr>
        <w:rPr>
          <w:rFonts w:ascii="Arial" w:hAnsi="Arial"/>
          <w:color w:val="000000"/>
          <w:sz w:val="22"/>
          <w:szCs w:val="22"/>
          <w:lang w:val="es-MX"/>
        </w:rPr>
      </w:pPr>
      <w:r w:rsidRPr="008957F8">
        <w:rPr>
          <w:rFonts w:ascii="Arial" w:eastAsia="Arial" w:hAnsi="Arial"/>
          <w:color w:val="000000"/>
          <w:sz w:val="22"/>
          <w:szCs w:val="22"/>
          <w:lang w:val="es-MX"/>
        </w:rPr>
        <w:t>El importe anual considerado como distribución adicional de ingresos por jubilación se determinará de la siguiente manera:</w:t>
      </w:r>
    </w:p>
    <w:p w14:paraId="256486AE" w14:textId="77777777" w:rsidR="000A1EB0" w:rsidRPr="008957F8" w:rsidRDefault="00000000" w:rsidP="000A1EB0">
      <w:pPr>
        <w:numPr>
          <w:ilvl w:val="0"/>
          <w:numId w:val="9"/>
        </w:numPr>
        <w:rPr>
          <w:rFonts w:ascii="Arial" w:hAnsi="Arial"/>
          <w:color w:val="000000"/>
          <w:sz w:val="22"/>
          <w:szCs w:val="22"/>
          <w:lang w:val="es-MX"/>
        </w:rPr>
      </w:pPr>
      <w:r w:rsidRPr="008957F8">
        <w:rPr>
          <w:rFonts w:ascii="Arial" w:eastAsia="Arial" w:hAnsi="Arial"/>
          <w:color w:val="000000"/>
          <w:sz w:val="22"/>
          <w:szCs w:val="22"/>
          <w:lang w:val="es-MX"/>
        </w:rPr>
        <w:t>La cantidad de dinero en la Cuenta de Empresa para Personas con Ceguera;</w:t>
      </w:r>
    </w:p>
    <w:p w14:paraId="1C8F8087" w14:textId="77777777" w:rsidR="000A1EB0" w:rsidRPr="008957F8" w:rsidRDefault="00000000" w:rsidP="000A1EB0">
      <w:pPr>
        <w:numPr>
          <w:ilvl w:val="0"/>
          <w:numId w:val="9"/>
        </w:numPr>
        <w:rPr>
          <w:rFonts w:ascii="Arial" w:hAnsi="Arial"/>
          <w:color w:val="000000"/>
          <w:sz w:val="22"/>
          <w:szCs w:val="22"/>
          <w:lang w:val="es-MX"/>
        </w:rPr>
      </w:pPr>
      <w:r w:rsidRPr="008957F8">
        <w:rPr>
          <w:rFonts w:ascii="Arial" w:eastAsia="Arial" w:hAnsi="Arial"/>
          <w:color w:val="000000"/>
          <w:sz w:val="22"/>
          <w:szCs w:val="22"/>
          <w:lang w:val="es-MX"/>
        </w:rPr>
        <w:t>Los gastos actuales y previstos de la Oficina y otros usos necesarios del dinero;</w:t>
      </w:r>
    </w:p>
    <w:p w14:paraId="4842812D" w14:textId="77777777" w:rsidR="000A1EB0" w:rsidRPr="008957F8" w:rsidRDefault="00000000" w:rsidP="000A1EB0">
      <w:pPr>
        <w:numPr>
          <w:ilvl w:val="0"/>
          <w:numId w:val="9"/>
        </w:numPr>
        <w:rPr>
          <w:rFonts w:ascii="Arial" w:hAnsi="Arial"/>
          <w:color w:val="000000"/>
          <w:sz w:val="22"/>
          <w:szCs w:val="22"/>
          <w:lang w:val="es-MX"/>
        </w:rPr>
      </w:pPr>
      <w:r w:rsidRPr="008957F8">
        <w:rPr>
          <w:rFonts w:ascii="Arial" w:eastAsia="Arial" w:hAnsi="Arial"/>
          <w:color w:val="000000"/>
          <w:sz w:val="22"/>
          <w:szCs w:val="22"/>
          <w:lang w:val="es-MX"/>
        </w:rPr>
        <w:t>Las reservas que la Oficina considere necesario mantener; y</w:t>
      </w:r>
    </w:p>
    <w:p w14:paraId="3A6275C9" w14:textId="77777777" w:rsidR="00651603" w:rsidRPr="008957F8" w:rsidRDefault="00000000" w:rsidP="00651603">
      <w:pPr>
        <w:numPr>
          <w:ilvl w:val="0"/>
          <w:numId w:val="9"/>
        </w:numPr>
        <w:rPr>
          <w:rFonts w:ascii="Arial" w:hAnsi="Arial"/>
          <w:color w:val="000000"/>
          <w:sz w:val="22"/>
          <w:szCs w:val="22"/>
          <w:lang w:val="es-MX"/>
        </w:rPr>
      </w:pPr>
      <w:r w:rsidRPr="008957F8">
        <w:rPr>
          <w:rFonts w:ascii="Arial" w:eastAsia="Arial" w:hAnsi="Arial"/>
          <w:color w:val="000000"/>
          <w:sz w:val="22"/>
          <w:szCs w:val="22"/>
          <w:lang w:val="es-MX"/>
        </w:rPr>
        <w:t xml:space="preserve">El número de operadores que se prevé que tendrán derecho a percibir una prestación de jubilación. </w:t>
      </w:r>
    </w:p>
    <w:p w14:paraId="6E4D8312" w14:textId="77777777" w:rsidR="0053319B" w:rsidRPr="008957F8" w:rsidRDefault="0053319B" w:rsidP="0053319B">
      <w:pPr>
        <w:rPr>
          <w:rFonts w:ascii="Arial" w:hAnsi="Arial" w:cs="Arial"/>
          <w:sz w:val="22"/>
          <w:szCs w:val="22"/>
          <w:lang w:val="es-MX"/>
        </w:rPr>
      </w:pPr>
    </w:p>
    <w:p w14:paraId="2EAA4EB0" w14:textId="09ED8BA4" w:rsidR="00B905DE" w:rsidRPr="008957F8" w:rsidRDefault="00000000" w:rsidP="003421EC">
      <w:pPr>
        <w:rPr>
          <w:rFonts w:ascii="Arial" w:hAnsi="Arial" w:cs="Arial"/>
          <w:sz w:val="22"/>
          <w:szCs w:val="22"/>
          <w:lang w:val="es-MX"/>
        </w:rPr>
      </w:pPr>
      <w:r w:rsidRPr="008957F8">
        <w:rPr>
          <w:rFonts w:ascii="Arial" w:eastAsia="Arial" w:hAnsi="Arial" w:cs="Arial"/>
          <w:sz w:val="22"/>
          <w:szCs w:val="22"/>
          <w:lang w:val="es-MX"/>
        </w:rPr>
        <w:t>El importe de la reserva básica del BEN será de $3</w:t>
      </w:r>
      <w:r w:rsidR="00C543B7">
        <w:rPr>
          <w:rFonts w:ascii="Arial" w:eastAsia="Arial" w:hAnsi="Arial" w:cs="Arial"/>
          <w:sz w:val="22"/>
          <w:szCs w:val="22"/>
          <w:lang w:val="es-MX"/>
        </w:rPr>
        <w:t>.</w:t>
      </w:r>
      <w:r w:rsidRPr="008957F8">
        <w:rPr>
          <w:rFonts w:ascii="Arial" w:eastAsia="Arial" w:hAnsi="Arial" w:cs="Arial"/>
          <w:sz w:val="22"/>
          <w:szCs w:val="22"/>
          <w:lang w:val="es-MX"/>
        </w:rPr>
        <w:t>000</w:t>
      </w:r>
      <w:r w:rsidR="00C543B7">
        <w:rPr>
          <w:rFonts w:ascii="Arial" w:eastAsia="Arial" w:hAnsi="Arial" w:cs="Arial"/>
          <w:sz w:val="22"/>
          <w:szCs w:val="22"/>
          <w:lang w:val="es-MX"/>
        </w:rPr>
        <w:t>.</w:t>
      </w:r>
      <w:r w:rsidRPr="008957F8">
        <w:rPr>
          <w:rFonts w:ascii="Arial" w:eastAsia="Arial" w:hAnsi="Arial" w:cs="Arial"/>
          <w:sz w:val="22"/>
          <w:szCs w:val="22"/>
          <w:lang w:val="es-MX"/>
        </w:rPr>
        <w:t xml:space="preserve">000 para garantizar la solidez del programa </w:t>
      </w:r>
      <w:r w:rsidR="003F251E">
        <w:rPr>
          <w:rFonts w:ascii="Arial" w:eastAsia="Arial" w:hAnsi="Arial" w:cs="Arial"/>
          <w:sz w:val="22"/>
          <w:szCs w:val="22"/>
          <w:lang w:val="es-MX"/>
        </w:rPr>
        <w:t>Empresas Comerciales de Nevada</w:t>
      </w:r>
      <w:r w:rsidRPr="008957F8">
        <w:rPr>
          <w:rFonts w:ascii="Arial" w:eastAsia="Arial" w:hAnsi="Arial" w:cs="Arial"/>
          <w:sz w:val="22"/>
          <w:szCs w:val="22"/>
          <w:lang w:val="es-MX"/>
        </w:rPr>
        <w:t xml:space="preserve">. </w:t>
      </w:r>
    </w:p>
    <w:p w14:paraId="5699873C" w14:textId="77777777" w:rsidR="00B905DE" w:rsidRPr="008957F8" w:rsidRDefault="00B905DE" w:rsidP="003421EC">
      <w:pPr>
        <w:rPr>
          <w:rFonts w:ascii="Arial" w:hAnsi="Arial" w:cs="Arial"/>
          <w:sz w:val="22"/>
          <w:szCs w:val="22"/>
          <w:lang w:val="es-MX"/>
        </w:rPr>
      </w:pPr>
    </w:p>
    <w:p w14:paraId="5AE5E5B5" w14:textId="77777777" w:rsidR="00B905DE" w:rsidRPr="008957F8" w:rsidRDefault="00B905DE" w:rsidP="003421EC">
      <w:pPr>
        <w:rPr>
          <w:rFonts w:ascii="Arial" w:hAnsi="Arial" w:cs="Arial"/>
          <w:sz w:val="22"/>
          <w:szCs w:val="22"/>
          <w:lang w:val="es-MX"/>
        </w:rPr>
      </w:pPr>
    </w:p>
    <w:p w14:paraId="40AA3396" w14:textId="1D3576C3" w:rsidR="006F7D66" w:rsidRPr="008957F8" w:rsidRDefault="00000000" w:rsidP="003421EC">
      <w:pPr>
        <w:rPr>
          <w:rFonts w:ascii="Arial" w:hAnsi="Arial" w:cs="Arial"/>
          <w:sz w:val="22"/>
          <w:szCs w:val="22"/>
          <w:lang w:val="es-MX"/>
        </w:rPr>
      </w:pPr>
      <w:r w:rsidRPr="008957F8">
        <w:rPr>
          <w:rFonts w:ascii="Arial" w:eastAsia="Arial" w:hAnsi="Arial"/>
          <w:sz w:val="22"/>
          <w:szCs w:val="22"/>
          <w:lang w:val="es-MX"/>
        </w:rPr>
        <w:t>En un plazo de 30 días a partir de la aprobación de la NAC 426.383 y de esta política, se distribuirá una cantidad única a todos los operadores con licencia por un importe de $1</w:t>
      </w:r>
      <w:r w:rsidR="00C543B7">
        <w:rPr>
          <w:rFonts w:ascii="Arial" w:eastAsia="Arial" w:hAnsi="Arial"/>
          <w:sz w:val="22"/>
          <w:szCs w:val="22"/>
          <w:lang w:val="es-MX"/>
        </w:rPr>
        <w:t>.</w:t>
      </w:r>
      <w:r w:rsidR="00C543B7" w:rsidRPr="008957F8">
        <w:rPr>
          <w:rFonts w:ascii="Arial" w:eastAsia="Arial" w:hAnsi="Arial"/>
          <w:sz w:val="22"/>
          <w:szCs w:val="22"/>
          <w:lang w:val="es-MX"/>
        </w:rPr>
        <w:t>000 dólares</w:t>
      </w:r>
      <w:r w:rsidRPr="008957F8">
        <w:rPr>
          <w:rFonts w:ascii="Arial" w:eastAsia="Arial" w:hAnsi="Arial"/>
          <w:sz w:val="22"/>
          <w:szCs w:val="22"/>
          <w:lang w:val="es-MX"/>
        </w:rPr>
        <w:t xml:space="preserve"> por cada año completo como operador con licencia, sin exceder los $25</w:t>
      </w:r>
      <w:r w:rsidR="00C543B7">
        <w:rPr>
          <w:rFonts w:ascii="Arial" w:eastAsia="Arial" w:hAnsi="Arial"/>
          <w:sz w:val="22"/>
          <w:szCs w:val="22"/>
          <w:lang w:val="es-MX"/>
        </w:rPr>
        <w:t>.</w:t>
      </w:r>
      <w:r w:rsidRPr="008957F8">
        <w:rPr>
          <w:rFonts w:ascii="Arial" w:eastAsia="Arial" w:hAnsi="Arial"/>
          <w:sz w:val="22"/>
          <w:szCs w:val="22"/>
          <w:lang w:val="es-MX"/>
        </w:rPr>
        <w:t xml:space="preserve">000 dólares </w:t>
      </w:r>
      <w:r w:rsidRPr="008957F8">
        <w:rPr>
          <w:rFonts w:ascii="Arial" w:eastAsia="Arial" w:hAnsi="Arial"/>
          <w:sz w:val="22"/>
          <w:szCs w:val="22"/>
          <w:lang w:val="es-MX"/>
        </w:rPr>
        <w:lastRenderedPageBreak/>
        <w:t xml:space="preserve">por operador (el cálculo del año completo se realizará a partir de la fecha de aprobación de la política). Si no existe suficiente autoridad presupuestaria estatal, la Oficina presentará un programa de trabajo para su consideración y aprobación por parte del Comité Financiero Provisional del Estado de Nevada. </w:t>
      </w:r>
    </w:p>
    <w:p w14:paraId="5C89CB5F" w14:textId="77777777" w:rsidR="006F7D66" w:rsidRPr="008957F8" w:rsidRDefault="006F7D66" w:rsidP="003421EC">
      <w:pPr>
        <w:rPr>
          <w:rFonts w:ascii="Arial" w:hAnsi="Arial"/>
          <w:sz w:val="22"/>
          <w:szCs w:val="22"/>
          <w:lang w:val="es-MX"/>
        </w:rPr>
      </w:pPr>
    </w:p>
    <w:p w14:paraId="2D4BD919" w14:textId="77777777" w:rsidR="003421EC" w:rsidRPr="008957F8" w:rsidRDefault="00000000" w:rsidP="003421EC">
      <w:pPr>
        <w:rPr>
          <w:rFonts w:ascii="Arial" w:hAnsi="Arial"/>
          <w:sz w:val="22"/>
          <w:szCs w:val="22"/>
          <w:lang w:val="es-MX"/>
        </w:rPr>
      </w:pPr>
      <w:r w:rsidRPr="008957F8">
        <w:rPr>
          <w:rFonts w:ascii="Arial" w:eastAsia="Arial" w:hAnsi="Arial"/>
          <w:sz w:val="22"/>
          <w:szCs w:val="22"/>
          <w:lang w:val="es-MX"/>
        </w:rPr>
        <w:t xml:space="preserve">En un plazo de 45 días a partir de la entrada en vigor de esta política, la NCBV celebrará una reunión para determinar la cantidad adicional de fondos disponibles para los ingresos de jubilación durante el siguiente ciclo bienal (SFY 16/17), (debido a que la fecha de la aprobación definitiva no permite su inclusión en las solicitudes bienales del SFY16/17).  </w:t>
      </w:r>
    </w:p>
    <w:p w14:paraId="51D468E6" w14:textId="77777777" w:rsidR="007B42DA" w:rsidRPr="008957F8" w:rsidRDefault="007B42DA">
      <w:pPr>
        <w:rPr>
          <w:sz w:val="22"/>
          <w:szCs w:val="22"/>
          <w:lang w:val="es-MX"/>
        </w:rPr>
      </w:pPr>
    </w:p>
    <w:p w14:paraId="5CC93112" w14:textId="376F9D1D" w:rsidR="00A15836" w:rsidRPr="008957F8" w:rsidRDefault="00000000">
      <w:pPr>
        <w:rPr>
          <w:rFonts w:ascii="Arial" w:hAnsi="Arial"/>
          <w:b/>
          <w:sz w:val="22"/>
          <w:szCs w:val="22"/>
          <w:u w:val="single"/>
        </w:rPr>
      </w:pPr>
      <w:r w:rsidRPr="008957F8">
        <w:rPr>
          <w:rFonts w:ascii="Arial" w:eastAsia="Arial" w:hAnsi="Arial"/>
          <w:b/>
          <w:bCs/>
          <w:sz w:val="22"/>
          <w:szCs w:val="22"/>
          <w:u w:val="single"/>
          <w:lang w:val="es-MX"/>
        </w:rPr>
        <w:t>El</w:t>
      </w:r>
      <w:r w:rsidR="00057A30">
        <w:rPr>
          <w:rFonts w:ascii="Arial" w:eastAsia="Arial" w:hAnsi="Arial"/>
          <w:b/>
          <w:bCs/>
          <w:sz w:val="22"/>
          <w:szCs w:val="22"/>
          <w:u w:val="single"/>
          <w:lang w:val="es-MX"/>
        </w:rPr>
        <w:t>e</w:t>
      </w:r>
      <w:r w:rsidRPr="008957F8">
        <w:rPr>
          <w:rFonts w:ascii="Arial" w:eastAsia="Arial" w:hAnsi="Arial"/>
          <w:b/>
          <w:bCs/>
          <w:sz w:val="22"/>
          <w:szCs w:val="22"/>
          <w:u w:val="single"/>
          <w:lang w:val="es-MX"/>
        </w:rPr>
        <w:t xml:space="preserve">gibilidad </w:t>
      </w:r>
    </w:p>
    <w:p w14:paraId="2D6C607F" w14:textId="77777777" w:rsidR="00A15836" w:rsidRPr="008957F8" w:rsidRDefault="00A15836">
      <w:pPr>
        <w:rPr>
          <w:sz w:val="22"/>
          <w:szCs w:val="22"/>
        </w:rPr>
      </w:pPr>
    </w:p>
    <w:p w14:paraId="31BEC3A0" w14:textId="18D8D745" w:rsidR="00A15836" w:rsidRPr="008957F8" w:rsidRDefault="00000000" w:rsidP="00A15836">
      <w:pPr>
        <w:numPr>
          <w:ilvl w:val="0"/>
          <w:numId w:val="1"/>
        </w:numPr>
        <w:rPr>
          <w:rFonts w:ascii="Arial" w:hAnsi="Arial"/>
          <w:sz w:val="22"/>
          <w:szCs w:val="22"/>
          <w:lang w:val="es-MX"/>
        </w:rPr>
      </w:pPr>
      <w:r w:rsidRPr="008957F8">
        <w:rPr>
          <w:rFonts w:ascii="Arial" w:eastAsia="Arial" w:hAnsi="Arial"/>
          <w:sz w:val="22"/>
          <w:szCs w:val="22"/>
          <w:lang w:val="es-MX"/>
        </w:rPr>
        <w:t xml:space="preserve">Un operador con ceguera autorizado que gestione una máquina expendedora como parte del programa </w:t>
      </w:r>
      <w:r w:rsidR="003F251E">
        <w:rPr>
          <w:rFonts w:ascii="Arial" w:eastAsia="Arial" w:hAnsi="Arial"/>
          <w:sz w:val="22"/>
          <w:szCs w:val="22"/>
          <w:lang w:val="es-MX"/>
        </w:rPr>
        <w:t>Empresas Comerciales de Nevada</w:t>
      </w:r>
      <w:r w:rsidRPr="008957F8">
        <w:rPr>
          <w:rFonts w:ascii="Arial" w:eastAsia="Arial" w:hAnsi="Arial"/>
          <w:sz w:val="22"/>
          <w:szCs w:val="22"/>
          <w:lang w:val="es-MX"/>
        </w:rPr>
        <w:t xml:space="preserve"> (BEN); o bien,</w:t>
      </w:r>
    </w:p>
    <w:p w14:paraId="7E63A2A5" w14:textId="77777777" w:rsidR="00A15836" w:rsidRPr="008957F8" w:rsidRDefault="00A15836" w:rsidP="00A15836">
      <w:pPr>
        <w:ind w:left="360"/>
        <w:rPr>
          <w:rFonts w:ascii="Arial" w:hAnsi="Arial"/>
          <w:sz w:val="22"/>
          <w:szCs w:val="22"/>
          <w:lang w:val="es-MX"/>
        </w:rPr>
      </w:pPr>
    </w:p>
    <w:p w14:paraId="4F6385C2" w14:textId="77777777" w:rsidR="00A15836" w:rsidRPr="008957F8" w:rsidRDefault="00000000" w:rsidP="00A15836">
      <w:pPr>
        <w:numPr>
          <w:ilvl w:val="0"/>
          <w:numId w:val="1"/>
        </w:numPr>
        <w:rPr>
          <w:rFonts w:ascii="Arial" w:hAnsi="Arial"/>
          <w:sz w:val="22"/>
          <w:szCs w:val="22"/>
          <w:lang w:val="es-MX"/>
        </w:rPr>
      </w:pPr>
      <w:r w:rsidRPr="008957F8">
        <w:rPr>
          <w:rFonts w:ascii="Arial" w:eastAsia="Arial" w:hAnsi="Arial"/>
          <w:sz w:val="22"/>
          <w:szCs w:val="22"/>
          <w:lang w:val="es-MX"/>
        </w:rPr>
        <w:t>Un operador con ceguera autorizado que actualmente no opera una instalación de venta automática, pero que ha conservado la licencia expedida por la Oficina; o bien,</w:t>
      </w:r>
    </w:p>
    <w:p w14:paraId="380F3A05" w14:textId="77777777" w:rsidR="00A15836" w:rsidRPr="008957F8" w:rsidRDefault="00A15836" w:rsidP="00A15836">
      <w:pPr>
        <w:rPr>
          <w:rFonts w:ascii="Arial" w:hAnsi="Arial"/>
          <w:sz w:val="22"/>
          <w:szCs w:val="22"/>
          <w:lang w:val="es-MX"/>
        </w:rPr>
      </w:pPr>
    </w:p>
    <w:p w14:paraId="3B31A3CA" w14:textId="77777777" w:rsidR="00A15836" w:rsidRPr="008957F8" w:rsidRDefault="00000000" w:rsidP="007B42DA">
      <w:pPr>
        <w:numPr>
          <w:ilvl w:val="0"/>
          <w:numId w:val="1"/>
        </w:numPr>
        <w:rPr>
          <w:rFonts w:ascii="Arial" w:hAnsi="Arial"/>
          <w:sz w:val="22"/>
          <w:szCs w:val="22"/>
          <w:lang w:val="es-MX"/>
        </w:rPr>
      </w:pPr>
      <w:r w:rsidRPr="008957F8">
        <w:rPr>
          <w:rFonts w:ascii="Arial" w:eastAsia="Arial" w:hAnsi="Arial"/>
          <w:sz w:val="22"/>
          <w:szCs w:val="22"/>
          <w:lang w:val="es-MX"/>
        </w:rPr>
        <w:t>Operador con ceguera autorizado de una instalación de venta automática que opera en virtud de un acuerdo operativo provisional.</w:t>
      </w:r>
    </w:p>
    <w:p w14:paraId="7A654B47" w14:textId="77777777" w:rsidR="00CC43E4" w:rsidRPr="008957F8" w:rsidRDefault="00CC43E4" w:rsidP="00ED5003">
      <w:pPr>
        <w:rPr>
          <w:rFonts w:ascii="Arial" w:hAnsi="Arial"/>
          <w:sz w:val="22"/>
          <w:szCs w:val="22"/>
          <w:lang w:val="es-MX"/>
        </w:rPr>
      </w:pPr>
    </w:p>
    <w:p w14:paraId="1B05ED43" w14:textId="77777777" w:rsidR="00C6155B" w:rsidRPr="008957F8" w:rsidRDefault="00000000" w:rsidP="007B42DA">
      <w:pPr>
        <w:rPr>
          <w:rFonts w:ascii="Arial" w:hAnsi="Arial" w:cs="Arial"/>
          <w:sz w:val="22"/>
          <w:szCs w:val="22"/>
          <w:lang w:val="es-MX"/>
        </w:rPr>
      </w:pPr>
      <w:r w:rsidRPr="008957F8">
        <w:rPr>
          <w:rFonts w:ascii="Arial" w:eastAsia="Arial" w:hAnsi="Arial" w:cs="Arial"/>
          <w:sz w:val="22"/>
          <w:szCs w:val="22"/>
          <w:lang w:val="es-MX"/>
        </w:rPr>
        <w:t>Una persona cumple los criterios para obtener la licencia cuando se cumplen los términos y condiciones de NAC 426.110 y siguientes.</w:t>
      </w:r>
    </w:p>
    <w:p w14:paraId="4D6BF097" w14:textId="77777777" w:rsidR="00B44AE6" w:rsidRPr="008957F8" w:rsidRDefault="00B44AE6" w:rsidP="007B42DA">
      <w:pPr>
        <w:rPr>
          <w:rFonts w:ascii="Arial" w:hAnsi="Arial" w:cs="Arial"/>
          <w:sz w:val="22"/>
          <w:szCs w:val="22"/>
          <w:lang w:val="es-MX"/>
        </w:rPr>
      </w:pPr>
    </w:p>
    <w:p w14:paraId="40F9B51C" w14:textId="77777777" w:rsidR="001F65F8" w:rsidRPr="008957F8" w:rsidRDefault="00000000" w:rsidP="001F65F8">
      <w:pPr>
        <w:rPr>
          <w:rFonts w:ascii="Arial" w:hAnsi="Arial"/>
          <w:b/>
          <w:sz w:val="22"/>
          <w:szCs w:val="22"/>
          <w:u w:val="single"/>
        </w:rPr>
      </w:pPr>
      <w:r w:rsidRPr="008957F8">
        <w:rPr>
          <w:rFonts w:ascii="Arial" w:eastAsia="Arial" w:hAnsi="Arial"/>
          <w:b/>
          <w:bCs/>
          <w:sz w:val="22"/>
          <w:szCs w:val="22"/>
          <w:u w:val="single"/>
          <w:lang w:val="es-MX"/>
        </w:rPr>
        <w:t>Distribución</w:t>
      </w:r>
    </w:p>
    <w:p w14:paraId="46A5CE5C" w14:textId="77777777" w:rsidR="00D51178" w:rsidRPr="008957F8" w:rsidRDefault="00D51178" w:rsidP="00D51178">
      <w:pPr>
        <w:pStyle w:val="ListParagraph"/>
        <w:rPr>
          <w:rFonts w:ascii="Arial" w:hAnsi="Arial" w:cs="Arial"/>
          <w:strike/>
          <w:sz w:val="22"/>
          <w:szCs w:val="22"/>
        </w:rPr>
      </w:pPr>
    </w:p>
    <w:p w14:paraId="61EA7B6F" w14:textId="77777777" w:rsidR="00954110" w:rsidRPr="008957F8" w:rsidRDefault="00000000" w:rsidP="006A706A">
      <w:pPr>
        <w:pStyle w:val="ListParagraph"/>
        <w:numPr>
          <w:ilvl w:val="0"/>
          <w:numId w:val="5"/>
        </w:numPr>
        <w:rPr>
          <w:rFonts w:ascii="Arial" w:hAnsi="Arial" w:cs="Arial"/>
          <w:sz w:val="22"/>
          <w:szCs w:val="22"/>
          <w:lang w:val="es-MX"/>
        </w:rPr>
      </w:pPr>
      <w:r w:rsidRPr="008957F8">
        <w:rPr>
          <w:rFonts w:ascii="Arial" w:eastAsia="Arial" w:hAnsi="Arial" w:cs="Arial"/>
          <w:sz w:val="22"/>
          <w:szCs w:val="22"/>
          <w:lang w:val="es-MX"/>
        </w:rPr>
        <w:t xml:space="preserve"> Los años de servicio se determinarán utilizando el período del año fiscal estatal y se contarán y acumularán a partir del 30 de junio. A efectos de determinar los ingresos por jubilación que le corresponden al operador, el saldo de años de servicio que se utilizará para el cálculo será el número de años completos a 30 de junio anterior a la distribución. </w:t>
      </w:r>
    </w:p>
    <w:p w14:paraId="7B8E2D42" w14:textId="77777777" w:rsidR="00E3578E" w:rsidRPr="008957F8" w:rsidRDefault="00E3578E" w:rsidP="00E3578E">
      <w:pPr>
        <w:pStyle w:val="ListParagraph"/>
        <w:ind w:left="810"/>
        <w:rPr>
          <w:rFonts w:ascii="Arial" w:hAnsi="Arial" w:cs="Arial"/>
          <w:sz w:val="22"/>
          <w:szCs w:val="22"/>
          <w:lang w:val="es-MX"/>
        </w:rPr>
      </w:pPr>
    </w:p>
    <w:p w14:paraId="186B3850" w14:textId="0672725B" w:rsidR="00E3578E" w:rsidRPr="008957F8" w:rsidRDefault="00000000" w:rsidP="00DA0058">
      <w:pPr>
        <w:numPr>
          <w:ilvl w:val="0"/>
          <w:numId w:val="5"/>
        </w:numPr>
        <w:ind w:left="720"/>
        <w:rPr>
          <w:rFonts w:ascii="Arial" w:hAnsi="Arial"/>
          <w:sz w:val="22"/>
          <w:szCs w:val="22"/>
          <w:lang w:val="es-MX"/>
        </w:rPr>
      </w:pPr>
      <w:r w:rsidRPr="008957F8">
        <w:rPr>
          <w:rFonts w:ascii="Arial" w:eastAsia="Arial" w:hAnsi="Arial"/>
          <w:sz w:val="22"/>
          <w:szCs w:val="22"/>
          <w:lang w:val="es-MX"/>
        </w:rPr>
        <w:t>Los operadores con licencia deben tener cinco (5) años de servicio para recibir el cien por ciento (100 %) de los $</w:t>
      </w:r>
      <w:r w:rsidR="00C543B7" w:rsidRPr="008957F8">
        <w:rPr>
          <w:rFonts w:ascii="Arial" w:eastAsia="Arial" w:hAnsi="Arial"/>
          <w:sz w:val="22"/>
          <w:szCs w:val="22"/>
          <w:lang w:val="es-MX"/>
        </w:rPr>
        <w:t>9</w:t>
      </w:r>
      <w:r w:rsidR="00C543B7">
        <w:rPr>
          <w:rFonts w:ascii="Arial" w:eastAsia="Arial" w:hAnsi="Arial"/>
          <w:sz w:val="22"/>
          <w:szCs w:val="22"/>
          <w:lang w:val="es-MX"/>
        </w:rPr>
        <w:t>.</w:t>
      </w:r>
      <w:r w:rsidR="00C543B7" w:rsidRPr="008957F8">
        <w:rPr>
          <w:rFonts w:ascii="Arial" w:eastAsia="Arial" w:hAnsi="Arial"/>
          <w:sz w:val="22"/>
          <w:szCs w:val="22"/>
          <w:lang w:val="es-MX"/>
        </w:rPr>
        <w:t>000 dólares</w:t>
      </w:r>
      <w:r w:rsidRPr="008957F8">
        <w:rPr>
          <w:rFonts w:ascii="Arial" w:eastAsia="Arial" w:hAnsi="Arial"/>
          <w:sz w:val="22"/>
          <w:szCs w:val="22"/>
          <w:lang w:val="es-MX"/>
        </w:rPr>
        <w:t xml:space="preserve"> de ingresos por jubilación. Los operadores con menos de 5 años de servicio recibirán una pensión proporcional calculada según la siguiente fórmula:</w:t>
      </w:r>
    </w:p>
    <w:p w14:paraId="645C07F0" w14:textId="77777777" w:rsidR="00E3578E" w:rsidRPr="008957F8" w:rsidRDefault="00E3578E" w:rsidP="00E3578E">
      <w:pPr>
        <w:pStyle w:val="ListParagraph"/>
        <w:rPr>
          <w:rFonts w:ascii="Arial" w:hAnsi="Arial"/>
          <w:sz w:val="22"/>
          <w:szCs w:val="22"/>
          <w:lang w:val="es-MX"/>
        </w:rPr>
      </w:pPr>
    </w:p>
    <w:p w14:paraId="39A968D7" w14:textId="651688A1" w:rsidR="00E3578E" w:rsidRPr="008957F8" w:rsidRDefault="00000000" w:rsidP="00E3578E">
      <w:pPr>
        <w:ind w:left="720"/>
        <w:rPr>
          <w:rFonts w:ascii="Arial" w:hAnsi="Arial"/>
          <w:sz w:val="22"/>
          <w:szCs w:val="22"/>
          <w:lang w:val="es-MX"/>
        </w:rPr>
      </w:pPr>
      <w:r w:rsidRPr="008957F8">
        <w:rPr>
          <w:rFonts w:ascii="Arial" w:eastAsia="Arial" w:hAnsi="Arial"/>
          <w:sz w:val="22"/>
          <w:szCs w:val="22"/>
          <w:lang w:val="es-MX"/>
        </w:rPr>
        <w:t xml:space="preserve">    Tiempo de licencia de hasta un (1) año</w:t>
      </w:r>
      <w:r w:rsidR="00C543B7">
        <w:rPr>
          <w:rFonts w:ascii="Arial" w:eastAsia="Arial" w:hAnsi="Arial"/>
          <w:sz w:val="22"/>
          <w:szCs w:val="22"/>
          <w:lang w:val="es-MX"/>
        </w:rPr>
        <w:t>:</w:t>
      </w:r>
      <w:r w:rsidRPr="008957F8">
        <w:rPr>
          <w:rFonts w:ascii="Arial" w:eastAsia="Arial" w:hAnsi="Arial"/>
          <w:sz w:val="22"/>
          <w:szCs w:val="22"/>
          <w:lang w:val="es-MX"/>
        </w:rPr>
        <w:tab/>
      </w:r>
      <w:r w:rsidRPr="008957F8">
        <w:rPr>
          <w:rFonts w:ascii="Arial" w:eastAsia="Arial" w:hAnsi="Arial"/>
          <w:sz w:val="22"/>
          <w:szCs w:val="22"/>
          <w:lang w:val="es-MX"/>
        </w:rPr>
        <w:tab/>
        <w:t>diez por ciento (10 %)</w:t>
      </w:r>
    </w:p>
    <w:p w14:paraId="3327D41A" w14:textId="2DC38226" w:rsidR="00E3578E" w:rsidRPr="008957F8" w:rsidRDefault="00000000" w:rsidP="00E3578E">
      <w:pPr>
        <w:rPr>
          <w:rFonts w:ascii="Arial" w:hAnsi="Arial"/>
          <w:sz w:val="22"/>
          <w:szCs w:val="22"/>
          <w:lang w:val="es-MX"/>
        </w:rPr>
      </w:pPr>
      <w:r w:rsidRPr="008957F8">
        <w:rPr>
          <w:rFonts w:ascii="Arial" w:eastAsia="Arial" w:hAnsi="Arial"/>
          <w:sz w:val="22"/>
          <w:szCs w:val="22"/>
          <w:lang w:val="es-MX"/>
        </w:rPr>
        <w:t xml:space="preserve"> </w:t>
      </w:r>
      <w:r w:rsidRPr="008957F8">
        <w:rPr>
          <w:rFonts w:ascii="Arial" w:eastAsia="Arial" w:hAnsi="Arial"/>
          <w:sz w:val="22"/>
          <w:szCs w:val="22"/>
          <w:lang w:val="es-MX"/>
        </w:rPr>
        <w:tab/>
        <w:t xml:space="preserve">    De un (1) año más un día a dos (2) años: </w:t>
      </w:r>
      <w:r w:rsidRPr="008957F8">
        <w:rPr>
          <w:rFonts w:ascii="Arial" w:eastAsia="Arial" w:hAnsi="Arial"/>
          <w:sz w:val="22"/>
          <w:szCs w:val="22"/>
          <w:lang w:val="es-MX"/>
        </w:rPr>
        <w:tab/>
        <w:t>veinte por ciento (20 %)</w:t>
      </w:r>
    </w:p>
    <w:p w14:paraId="1A00B4AD" w14:textId="2C847E0D" w:rsidR="00E3578E" w:rsidRPr="008957F8" w:rsidRDefault="00000000" w:rsidP="00E3578E">
      <w:pPr>
        <w:ind w:firstLine="720"/>
        <w:rPr>
          <w:rFonts w:ascii="Arial" w:hAnsi="Arial"/>
          <w:sz w:val="22"/>
          <w:szCs w:val="22"/>
          <w:lang w:val="es-MX"/>
        </w:rPr>
      </w:pPr>
      <w:r w:rsidRPr="008957F8">
        <w:rPr>
          <w:rFonts w:ascii="Arial" w:eastAsia="Arial" w:hAnsi="Arial"/>
          <w:sz w:val="22"/>
          <w:szCs w:val="22"/>
          <w:lang w:val="es-MX"/>
        </w:rPr>
        <w:t xml:space="preserve">    De dos (2) años más un día a tres (3) años</w:t>
      </w:r>
      <w:r w:rsidR="00C543B7">
        <w:rPr>
          <w:rFonts w:ascii="Arial" w:eastAsia="Arial" w:hAnsi="Arial"/>
          <w:sz w:val="22"/>
          <w:szCs w:val="22"/>
          <w:lang w:val="es-MX"/>
        </w:rPr>
        <w:t>:</w:t>
      </w:r>
      <w:r w:rsidRPr="008957F8">
        <w:rPr>
          <w:rFonts w:ascii="Arial" w:eastAsia="Arial" w:hAnsi="Arial"/>
          <w:sz w:val="22"/>
          <w:szCs w:val="22"/>
          <w:lang w:val="es-MX"/>
        </w:rPr>
        <w:t xml:space="preserve"> </w:t>
      </w:r>
      <w:r w:rsidRPr="008957F8">
        <w:rPr>
          <w:rFonts w:ascii="Arial" w:eastAsia="Arial" w:hAnsi="Arial"/>
          <w:sz w:val="22"/>
          <w:szCs w:val="22"/>
          <w:lang w:val="es-MX"/>
        </w:rPr>
        <w:tab/>
        <w:t>cuarenta por ciento (40 %)</w:t>
      </w:r>
    </w:p>
    <w:p w14:paraId="28201269" w14:textId="0192EBCE" w:rsidR="00E3578E" w:rsidRPr="008957F8" w:rsidRDefault="00000000" w:rsidP="00E3578E">
      <w:pPr>
        <w:ind w:firstLine="720"/>
        <w:rPr>
          <w:rFonts w:ascii="Arial" w:hAnsi="Arial"/>
          <w:sz w:val="22"/>
          <w:szCs w:val="22"/>
          <w:lang w:val="es-MX"/>
        </w:rPr>
      </w:pPr>
      <w:r w:rsidRPr="008957F8">
        <w:rPr>
          <w:rFonts w:ascii="Arial" w:eastAsia="Arial" w:hAnsi="Arial"/>
          <w:sz w:val="22"/>
          <w:szCs w:val="22"/>
          <w:lang w:val="es-MX"/>
        </w:rPr>
        <w:t xml:space="preserve">    De tres (3) años más un día a cuatro (4) </w:t>
      </w:r>
      <w:r w:rsidR="00C543B7" w:rsidRPr="008957F8">
        <w:rPr>
          <w:rFonts w:ascii="Arial" w:eastAsia="Arial" w:hAnsi="Arial"/>
          <w:sz w:val="22"/>
          <w:szCs w:val="22"/>
          <w:lang w:val="es-MX"/>
        </w:rPr>
        <w:t>años</w:t>
      </w:r>
      <w:r w:rsidR="00C543B7">
        <w:rPr>
          <w:rFonts w:ascii="Arial" w:eastAsia="Arial" w:hAnsi="Arial"/>
          <w:sz w:val="22"/>
          <w:szCs w:val="22"/>
          <w:lang w:val="es-MX"/>
        </w:rPr>
        <w:t>:</w:t>
      </w:r>
      <w:r w:rsidRPr="008957F8">
        <w:rPr>
          <w:rFonts w:ascii="Arial" w:eastAsia="Arial" w:hAnsi="Arial"/>
          <w:sz w:val="10"/>
          <w:szCs w:val="10"/>
          <w:lang w:val="es-MX"/>
        </w:rPr>
        <w:t xml:space="preserve"> </w:t>
      </w:r>
      <w:r w:rsidRPr="008957F8">
        <w:rPr>
          <w:rFonts w:ascii="Arial" w:eastAsia="Arial" w:hAnsi="Arial"/>
          <w:sz w:val="22"/>
          <w:szCs w:val="22"/>
          <w:lang w:val="es-MX"/>
        </w:rPr>
        <w:tab/>
        <w:t>sesenta por ciento (60 %)</w:t>
      </w:r>
    </w:p>
    <w:p w14:paraId="716F1D82" w14:textId="68CED05F" w:rsidR="00E3578E" w:rsidRPr="008957F8" w:rsidRDefault="00000000" w:rsidP="00E3578E">
      <w:pPr>
        <w:ind w:firstLine="720"/>
        <w:rPr>
          <w:rFonts w:ascii="Arial" w:hAnsi="Arial"/>
          <w:sz w:val="22"/>
          <w:szCs w:val="22"/>
          <w:lang w:val="es-MX"/>
        </w:rPr>
      </w:pPr>
      <w:r w:rsidRPr="008957F8">
        <w:rPr>
          <w:rFonts w:ascii="Arial" w:eastAsia="Arial" w:hAnsi="Arial"/>
          <w:sz w:val="22"/>
          <w:szCs w:val="22"/>
          <w:lang w:val="es-MX"/>
        </w:rPr>
        <w:t xml:space="preserve">    Cuatro (4) años más un día a cinco (5) años</w:t>
      </w:r>
      <w:r w:rsidR="00C543B7">
        <w:rPr>
          <w:rFonts w:ascii="Arial" w:eastAsia="Arial" w:hAnsi="Arial"/>
          <w:sz w:val="22"/>
          <w:szCs w:val="22"/>
          <w:lang w:val="es-MX"/>
        </w:rPr>
        <w:t>:</w:t>
      </w:r>
      <w:r w:rsidRPr="008957F8">
        <w:rPr>
          <w:rFonts w:ascii="Arial" w:eastAsia="Arial" w:hAnsi="Arial"/>
          <w:sz w:val="22"/>
          <w:szCs w:val="22"/>
          <w:lang w:val="es-MX"/>
        </w:rPr>
        <w:tab/>
        <w:t>ochenta por ciento (80 %)</w:t>
      </w:r>
    </w:p>
    <w:p w14:paraId="4ECBFC7C" w14:textId="611CB256" w:rsidR="00E3578E" w:rsidRDefault="00000000" w:rsidP="00B905DE">
      <w:pPr>
        <w:ind w:firstLine="720"/>
        <w:rPr>
          <w:rFonts w:ascii="Arial" w:eastAsia="Arial" w:hAnsi="Arial"/>
          <w:sz w:val="22"/>
          <w:szCs w:val="22"/>
          <w:lang w:val="es-MX"/>
        </w:rPr>
      </w:pPr>
      <w:r w:rsidRPr="008957F8">
        <w:rPr>
          <w:rFonts w:ascii="Arial" w:eastAsia="Arial" w:hAnsi="Arial"/>
          <w:sz w:val="22"/>
          <w:szCs w:val="22"/>
          <w:lang w:val="es-MX"/>
        </w:rPr>
        <w:t xml:space="preserve">    Cinco (5) años más un día o más</w:t>
      </w:r>
      <w:r w:rsidR="00C543B7">
        <w:rPr>
          <w:rFonts w:ascii="Arial" w:eastAsia="Arial" w:hAnsi="Arial"/>
          <w:sz w:val="22"/>
          <w:szCs w:val="22"/>
          <w:lang w:val="es-MX"/>
        </w:rPr>
        <w:t>:</w:t>
      </w:r>
      <w:r w:rsidRPr="008957F8">
        <w:rPr>
          <w:rFonts w:ascii="Arial" w:eastAsia="Arial" w:hAnsi="Arial"/>
          <w:sz w:val="22"/>
          <w:szCs w:val="22"/>
          <w:lang w:val="es-MX"/>
        </w:rPr>
        <w:tab/>
      </w:r>
      <w:r w:rsidRPr="008957F8">
        <w:rPr>
          <w:rFonts w:ascii="Arial" w:eastAsia="Arial" w:hAnsi="Arial"/>
          <w:sz w:val="22"/>
          <w:szCs w:val="22"/>
          <w:lang w:val="es-MX"/>
        </w:rPr>
        <w:tab/>
      </w:r>
      <w:r w:rsidRPr="008957F8">
        <w:rPr>
          <w:rFonts w:ascii="Arial" w:eastAsia="Arial" w:hAnsi="Arial"/>
          <w:sz w:val="22"/>
          <w:szCs w:val="22"/>
          <w:lang w:val="es-MX"/>
        </w:rPr>
        <w:tab/>
        <w:t>cien por ciento (100 %)</w:t>
      </w:r>
    </w:p>
    <w:p w14:paraId="0AC54C6B" w14:textId="77777777" w:rsidR="00057A30" w:rsidRPr="008957F8" w:rsidRDefault="00057A30" w:rsidP="00B905DE">
      <w:pPr>
        <w:ind w:firstLine="720"/>
        <w:rPr>
          <w:rFonts w:ascii="Arial" w:hAnsi="Arial"/>
          <w:sz w:val="22"/>
          <w:szCs w:val="22"/>
          <w:lang w:val="es-MX"/>
        </w:rPr>
      </w:pPr>
    </w:p>
    <w:p w14:paraId="02A20F6C" w14:textId="77777777" w:rsidR="00E3578E" w:rsidRPr="008957F8" w:rsidRDefault="00000000" w:rsidP="00E3578E">
      <w:pPr>
        <w:pStyle w:val="ListParagraph"/>
        <w:numPr>
          <w:ilvl w:val="0"/>
          <w:numId w:val="5"/>
        </w:numPr>
        <w:ind w:left="720"/>
        <w:rPr>
          <w:rFonts w:ascii="Arial" w:hAnsi="Arial"/>
          <w:sz w:val="22"/>
          <w:szCs w:val="22"/>
          <w:lang w:val="es-MX"/>
        </w:rPr>
      </w:pPr>
      <w:r w:rsidRPr="008957F8">
        <w:rPr>
          <w:rFonts w:ascii="Arial" w:eastAsia="Arial" w:hAnsi="Arial"/>
          <w:sz w:val="22"/>
          <w:szCs w:val="22"/>
          <w:lang w:val="es-MX"/>
        </w:rPr>
        <w:t xml:space="preserve">El importe adicional de jubilación que se distribuirá se dividirá entre el número total de acciones para determinar el importe por acción.  Para determinar la cantidad de acciones que recibirá el operador, se contarán las acciones y se tomará como base los </w:t>
      </w:r>
      <w:r w:rsidRPr="008957F8">
        <w:rPr>
          <w:rFonts w:ascii="Arial" w:eastAsia="Arial" w:hAnsi="Arial"/>
          <w:sz w:val="22"/>
          <w:szCs w:val="22"/>
          <w:lang w:val="es-MX"/>
        </w:rPr>
        <w:lastRenderedPageBreak/>
        <w:t xml:space="preserve">años completos de servicio a 30 de junio. El número total de acciones que recibirá el operador se determinará mediante la siguiente fórmula de antigüedad: </w:t>
      </w:r>
    </w:p>
    <w:p w14:paraId="1E3644B4" w14:textId="77777777" w:rsidR="00E3578E" w:rsidRPr="008957F8" w:rsidRDefault="00E3578E" w:rsidP="00E3578E">
      <w:pPr>
        <w:ind w:left="720" w:firstLine="720"/>
        <w:rPr>
          <w:rFonts w:ascii="Arial" w:hAnsi="Arial"/>
          <w:sz w:val="22"/>
          <w:szCs w:val="22"/>
          <w:lang w:val="es-MX"/>
        </w:rPr>
      </w:pPr>
    </w:p>
    <w:p w14:paraId="22F67627" w14:textId="6430FF91" w:rsidR="00E3578E" w:rsidRPr="008957F8" w:rsidRDefault="00000000" w:rsidP="00E3578E">
      <w:pPr>
        <w:ind w:left="720" w:firstLine="720"/>
        <w:rPr>
          <w:rFonts w:ascii="Arial" w:hAnsi="Arial"/>
          <w:sz w:val="22"/>
          <w:szCs w:val="22"/>
          <w:lang w:val="es-MX"/>
        </w:rPr>
      </w:pPr>
      <w:r w:rsidRPr="008957F8">
        <w:rPr>
          <w:rFonts w:ascii="Arial" w:eastAsia="Arial" w:hAnsi="Arial"/>
          <w:sz w:val="22"/>
          <w:szCs w:val="22"/>
          <w:lang w:val="es-MX"/>
        </w:rPr>
        <w:t>De uno a diez años</w:t>
      </w:r>
      <w:r w:rsidR="00C543B7">
        <w:rPr>
          <w:rFonts w:ascii="Arial" w:eastAsia="Arial" w:hAnsi="Arial"/>
          <w:sz w:val="22"/>
          <w:szCs w:val="22"/>
          <w:lang w:val="es-MX"/>
        </w:rPr>
        <w:t>:</w:t>
      </w:r>
      <w:r w:rsidRPr="008957F8">
        <w:rPr>
          <w:rFonts w:ascii="Arial" w:eastAsia="Arial" w:hAnsi="Arial"/>
          <w:sz w:val="22"/>
          <w:szCs w:val="22"/>
          <w:lang w:val="es-MX"/>
        </w:rPr>
        <w:tab/>
      </w:r>
      <w:r w:rsidRPr="008957F8">
        <w:rPr>
          <w:rFonts w:ascii="Arial" w:eastAsia="Arial" w:hAnsi="Arial"/>
          <w:sz w:val="22"/>
          <w:szCs w:val="22"/>
          <w:lang w:val="es-MX"/>
        </w:rPr>
        <w:tab/>
      </w:r>
      <w:r w:rsidRPr="008957F8">
        <w:rPr>
          <w:rFonts w:ascii="Arial" w:eastAsia="Arial" w:hAnsi="Arial"/>
          <w:sz w:val="22"/>
          <w:szCs w:val="22"/>
          <w:lang w:val="es-MX"/>
        </w:rPr>
        <w:tab/>
      </w:r>
      <w:r w:rsidR="00C543B7">
        <w:rPr>
          <w:rFonts w:ascii="Arial" w:eastAsia="Arial" w:hAnsi="Arial"/>
          <w:sz w:val="22"/>
          <w:szCs w:val="22"/>
          <w:lang w:val="es-MX"/>
        </w:rPr>
        <w:t xml:space="preserve">    </w:t>
      </w:r>
      <w:r w:rsidRPr="008957F8">
        <w:rPr>
          <w:rFonts w:ascii="Arial" w:eastAsia="Arial" w:hAnsi="Arial"/>
          <w:sz w:val="22"/>
          <w:szCs w:val="22"/>
          <w:lang w:val="es-MX"/>
        </w:rPr>
        <w:tab/>
      </w:r>
      <w:r w:rsidR="00C543B7">
        <w:rPr>
          <w:rFonts w:ascii="Arial" w:eastAsia="Arial" w:hAnsi="Arial"/>
          <w:sz w:val="22"/>
          <w:szCs w:val="22"/>
          <w:lang w:val="es-MX"/>
        </w:rPr>
        <w:tab/>
      </w:r>
      <w:r w:rsidRPr="008957F8">
        <w:rPr>
          <w:rFonts w:ascii="Arial" w:eastAsia="Arial" w:hAnsi="Arial"/>
          <w:sz w:val="22"/>
          <w:szCs w:val="22"/>
          <w:lang w:val="es-MX"/>
        </w:rPr>
        <w:t>una (1) acción.</w:t>
      </w:r>
    </w:p>
    <w:p w14:paraId="641F6898" w14:textId="341DE9B1" w:rsidR="00E3578E" w:rsidRPr="008957F8" w:rsidRDefault="00000000" w:rsidP="00E3578E">
      <w:pPr>
        <w:ind w:left="1440"/>
        <w:rPr>
          <w:rFonts w:ascii="Arial" w:hAnsi="Arial"/>
          <w:sz w:val="22"/>
          <w:szCs w:val="22"/>
          <w:lang w:val="es-MX"/>
        </w:rPr>
      </w:pPr>
      <w:r w:rsidRPr="008957F8">
        <w:rPr>
          <w:rFonts w:ascii="Arial" w:eastAsia="Arial" w:hAnsi="Arial"/>
          <w:sz w:val="22"/>
          <w:szCs w:val="22"/>
          <w:lang w:val="es-MX"/>
        </w:rPr>
        <w:t>De diez años más un día a veinte años</w:t>
      </w:r>
      <w:r w:rsidR="00C543B7">
        <w:rPr>
          <w:rFonts w:ascii="Arial" w:eastAsia="Arial" w:hAnsi="Arial"/>
          <w:sz w:val="22"/>
          <w:szCs w:val="22"/>
          <w:lang w:val="es-MX"/>
        </w:rPr>
        <w:t>:</w:t>
      </w:r>
      <w:r w:rsidRPr="008957F8">
        <w:rPr>
          <w:rFonts w:ascii="Arial" w:eastAsia="Arial" w:hAnsi="Arial"/>
          <w:sz w:val="22"/>
          <w:szCs w:val="22"/>
          <w:lang w:val="es-MX"/>
        </w:rPr>
        <w:tab/>
      </w:r>
      <w:r w:rsidRPr="008957F8">
        <w:rPr>
          <w:rFonts w:ascii="Arial" w:eastAsia="Arial" w:hAnsi="Arial"/>
          <w:sz w:val="22"/>
          <w:szCs w:val="22"/>
          <w:lang w:val="es-MX"/>
        </w:rPr>
        <w:tab/>
        <w:t>dos (2) acciones.</w:t>
      </w:r>
    </w:p>
    <w:p w14:paraId="23FC726D" w14:textId="7A9AEB36" w:rsidR="00E3578E" w:rsidRPr="008957F8" w:rsidRDefault="00000000" w:rsidP="00E3578E">
      <w:pPr>
        <w:ind w:left="720" w:firstLine="720"/>
        <w:rPr>
          <w:rFonts w:ascii="Arial" w:hAnsi="Arial"/>
          <w:sz w:val="22"/>
          <w:szCs w:val="22"/>
          <w:lang w:val="es-MX"/>
        </w:rPr>
      </w:pPr>
      <w:r w:rsidRPr="008957F8">
        <w:rPr>
          <w:rFonts w:ascii="Arial" w:eastAsia="Arial" w:hAnsi="Arial"/>
          <w:sz w:val="22"/>
          <w:szCs w:val="22"/>
          <w:lang w:val="es-MX"/>
        </w:rPr>
        <w:t>Veinte años más un día y más</w:t>
      </w:r>
      <w:r w:rsidR="00C543B7">
        <w:rPr>
          <w:rFonts w:ascii="Arial" w:eastAsia="Arial" w:hAnsi="Arial"/>
          <w:sz w:val="22"/>
          <w:szCs w:val="22"/>
          <w:lang w:val="es-MX"/>
        </w:rPr>
        <w:t>:</w:t>
      </w:r>
      <w:r w:rsidRPr="008957F8">
        <w:rPr>
          <w:rFonts w:ascii="Arial" w:eastAsia="Arial" w:hAnsi="Arial"/>
          <w:sz w:val="22"/>
          <w:szCs w:val="22"/>
          <w:lang w:val="es-MX"/>
        </w:rPr>
        <w:tab/>
        <w:t xml:space="preserve"> </w:t>
      </w:r>
      <w:r w:rsidRPr="008957F8">
        <w:rPr>
          <w:rFonts w:ascii="Arial" w:eastAsia="Arial" w:hAnsi="Arial"/>
          <w:sz w:val="22"/>
          <w:szCs w:val="22"/>
          <w:lang w:val="es-MX"/>
        </w:rPr>
        <w:tab/>
      </w:r>
      <w:r w:rsidR="00C543B7">
        <w:rPr>
          <w:rFonts w:ascii="Arial" w:eastAsia="Arial" w:hAnsi="Arial"/>
          <w:sz w:val="22"/>
          <w:szCs w:val="22"/>
          <w:lang w:val="es-MX"/>
        </w:rPr>
        <w:tab/>
      </w:r>
      <w:r w:rsidRPr="008957F8">
        <w:rPr>
          <w:rFonts w:ascii="Arial" w:eastAsia="Arial" w:hAnsi="Arial"/>
          <w:sz w:val="22"/>
          <w:szCs w:val="22"/>
          <w:lang w:val="es-MX"/>
        </w:rPr>
        <w:t>tres (3) acciones.</w:t>
      </w:r>
    </w:p>
    <w:p w14:paraId="26BE85F5" w14:textId="77777777" w:rsidR="00D51178" w:rsidRPr="008957F8" w:rsidRDefault="00D51178" w:rsidP="00E3578E">
      <w:pPr>
        <w:pStyle w:val="ListParagraph"/>
        <w:rPr>
          <w:rFonts w:ascii="Arial" w:hAnsi="Arial" w:cs="Arial"/>
          <w:strike/>
          <w:sz w:val="22"/>
          <w:szCs w:val="22"/>
          <w:lang w:val="es-MX"/>
        </w:rPr>
      </w:pPr>
    </w:p>
    <w:p w14:paraId="7625D0FB" w14:textId="0B080BF9" w:rsidR="001F65F8" w:rsidRPr="008957F8" w:rsidRDefault="00000000" w:rsidP="00DA0058">
      <w:pPr>
        <w:pStyle w:val="ListParagraph"/>
        <w:numPr>
          <w:ilvl w:val="0"/>
          <w:numId w:val="5"/>
        </w:numPr>
        <w:ind w:left="720" w:hanging="270"/>
        <w:rPr>
          <w:rFonts w:ascii="Arial" w:hAnsi="Arial" w:cs="Arial"/>
          <w:strike/>
          <w:color w:val="000000"/>
          <w:sz w:val="22"/>
          <w:szCs w:val="22"/>
          <w:lang w:val="es-MX"/>
        </w:rPr>
      </w:pPr>
      <w:r w:rsidRPr="008957F8">
        <w:rPr>
          <w:rFonts w:ascii="Arial" w:eastAsia="Arial" w:hAnsi="Arial" w:cs="Arial"/>
          <w:sz w:val="22"/>
          <w:szCs w:val="22"/>
          <w:lang w:val="es-MX"/>
        </w:rPr>
        <w:t>El beneficio por jubilación se abona anualmente en enero de cada año natural mediante transferencia electrónica por un importe de $9</w:t>
      </w:r>
      <w:r w:rsidR="00C543B7">
        <w:rPr>
          <w:rFonts w:ascii="Arial" w:eastAsia="Arial" w:hAnsi="Arial" w:cs="Arial"/>
          <w:sz w:val="22"/>
          <w:szCs w:val="22"/>
          <w:lang w:val="es-MX"/>
        </w:rPr>
        <w:t>.</w:t>
      </w:r>
      <w:r w:rsidRPr="008957F8">
        <w:rPr>
          <w:rFonts w:ascii="Arial" w:eastAsia="Arial" w:hAnsi="Arial" w:cs="Arial"/>
          <w:sz w:val="22"/>
          <w:szCs w:val="22"/>
          <w:lang w:val="es-MX"/>
        </w:rPr>
        <w:t>000 dólares a cada operador que cumpla los requisitos, en función de los años de servicio acumulados en el programa a 30 de junio, lo que representa la contribución de la Oficina a la inversión individual de cada beneficiario con fines de jubilación. El importe adicional de jubilación, si procede, también se pagará mediante transferencia electrónica por el importe aprobado por la NCBV y la Asamblea Legislativa o su órgano competente, y se calculará utilizando la fórmula descrita anteriormente.</w:t>
      </w:r>
    </w:p>
    <w:p w14:paraId="23CF2A3E" w14:textId="77777777" w:rsidR="0067722A" w:rsidRPr="008957F8" w:rsidRDefault="0067722A" w:rsidP="0067722A">
      <w:pPr>
        <w:pStyle w:val="ListParagraph"/>
        <w:rPr>
          <w:rFonts w:ascii="Arial" w:hAnsi="Arial" w:cs="Arial"/>
          <w:strike/>
          <w:color w:val="000000"/>
          <w:sz w:val="22"/>
          <w:szCs w:val="22"/>
          <w:lang w:val="es-MX"/>
        </w:rPr>
      </w:pPr>
    </w:p>
    <w:p w14:paraId="5D944624" w14:textId="77777777" w:rsidR="0067722A" w:rsidRPr="008957F8" w:rsidRDefault="00000000" w:rsidP="00DA0058">
      <w:pPr>
        <w:pStyle w:val="ListParagraph"/>
        <w:numPr>
          <w:ilvl w:val="0"/>
          <w:numId w:val="5"/>
        </w:numPr>
        <w:ind w:left="720"/>
        <w:rPr>
          <w:rFonts w:ascii="Arial" w:hAnsi="Arial" w:cs="Arial"/>
          <w:color w:val="000000"/>
          <w:sz w:val="22"/>
          <w:szCs w:val="22"/>
          <w:lang w:val="es-MX"/>
        </w:rPr>
      </w:pPr>
      <w:r w:rsidRPr="008957F8">
        <w:rPr>
          <w:rFonts w:ascii="Arial" w:eastAsia="Arial" w:hAnsi="Arial" w:cs="Arial"/>
          <w:color w:val="000000"/>
          <w:sz w:val="22"/>
          <w:szCs w:val="22"/>
          <w:lang w:val="es-MX"/>
        </w:rPr>
        <w:t xml:space="preserve">En un plazo de 45 días a partir de la distribución de los ingresos por jubilación, tal y como exige la Ley Randolph Sheppard y como uno de los aspectos verificados por la Administración de Servicios de Rehabilitación (RSA) del Departamento de Educación de los Estados Unidos durante sus auditorías de los programas BEP estatales, los operadores deben proporcionar a la Oficina la documentación del depósito realizado en un fondo de jubilación de su elección.  </w:t>
      </w:r>
    </w:p>
    <w:p w14:paraId="1C53C712" w14:textId="77777777" w:rsidR="0067722A" w:rsidRPr="008957F8" w:rsidRDefault="0067722A" w:rsidP="0067722A">
      <w:pPr>
        <w:pStyle w:val="ListParagraph"/>
        <w:rPr>
          <w:rFonts w:ascii="Arial" w:hAnsi="Arial" w:cs="Arial"/>
          <w:strike/>
          <w:color w:val="000000"/>
          <w:sz w:val="22"/>
          <w:szCs w:val="22"/>
          <w:lang w:val="es-MX"/>
        </w:rPr>
      </w:pPr>
    </w:p>
    <w:p w14:paraId="5508B7E8" w14:textId="77777777" w:rsidR="0067722A" w:rsidRPr="008957F8" w:rsidRDefault="00000000" w:rsidP="00DA0058">
      <w:pPr>
        <w:pStyle w:val="ListParagraph"/>
        <w:numPr>
          <w:ilvl w:val="0"/>
          <w:numId w:val="5"/>
        </w:numPr>
        <w:ind w:left="720"/>
        <w:rPr>
          <w:rFonts w:ascii="Arial" w:hAnsi="Arial" w:cs="Arial"/>
          <w:sz w:val="22"/>
          <w:szCs w:val="22"/>
          <w:lang w:val="es-MX"/>
        </w:rPr>
      </w:pPr>
      <w:r w:rsidRPr="008957F8">
        <w:rPr>
          <w:rFonts w:ascii="Arial" w:eastAsia="Arial" w:hAnsi="Arial" w:cs="Arial"/>
          <w:sz w:val="22"/>
          <w:szCs w:val="22"/>
          <w:lang w:val="es-MX"/>
        </w:rPr>
        <w:t xml:space="preserve">Los operadores son responsables de cualquier obligación tributaria sobre la renta que se derive de la transferencia. </w:t>
      </w:r>
    </w:p>
    <w:p w14:paraId="4A842C3A" w14:textId="77777777" w:rsidR="007B42DA" w:rsidRPr="008957F8" w:rsidRDefault="007B42DA" w:rsidP="007B42DA">
      <w:pPr>
        <w:rPr>
          <w:rFonts w:ascii="Arial" w:hAnsi="Arial" w:cs="Arial"/>
          <w:sz w:val="22"/>
          <w:szCs w:val="22"/>
          <w:lang w:val="es-MX"/>
        </w:rPr>
      </w:pPr>
    </w:p>
    <w:p w14:paraId="4BA18AF4" w14:textId="77777777" w:rsidR="001F65F8" w:rsidRPr="008957F8" w:rsidRDefault="00000000" w:rsidP="00DA0058">
      <w:pPr>
        <w:pStyle w:val="ListParagraph"/>
        <w:numPr>
          <w:ilvl w:val="0"/>
          <w:numId w:val="5"/>
        </w:numPr>
        <w:ind w:left="630" w:hanging="270"/>
        <w:rPr>
          <w:rFonts w:ascii="Arial" w:hAnsi="Arial" w:cs="Arial"/>
          <w:sz w:val="22"/>
          <w:szCs w:val="22"/>
          <w:lang w:val="es-MX"/>
        </w:rPr>
      </w:pPr>
      <w:r w:rsidRPr="008957F8">
        <w:rPr>
          <w:rFonts w:ascii="Arial" w:eastAsia="Arial" w:hAnsi="Arial" w:cs="Arial"/>
          <w:sz w:val="22"/>
          <w:szCs w:val="22"/>
          <w:lang w:val="es-MX"/>
        </w:rPr>
        <w:t xml:space="preserve">Se recomienda a los operadores que se pongan en contacto con una empresa de inversión, una compañía de seguros, un banco o un planificador financiero de confianza si desean asesoramiento profesional sobre la planificación de los ingresos para la jubilación.  </w:t>
      </w:r>
    </w:p>
    <w:p w14:paraId="0F5CA356" w14:textId="77777777" w:rsidR="00537DA9" w:rsidRPr="008957F8" w:rsidRDefault="00537DA9" w:rsidP="00537DA9">
      <w:pPr>
        <w:rPr>
          <w:sz w:val="22"/>
          <w:szCs w:val="22"/>
          <w:lang w:val="es-MX"/>
        </w:rPr>
      </w:pPr>
    </w:p>
    <w:p w14:paraId="6FF2D4E9" w14:textId="77777777" w:rsidR="00537DA9" w:rsidRPr="008957F8" w:rsidRDefault="00537DA9" w:rsidP="00537DA9">
      <w:pPr>
        <w:rPr>
          <w:sz w:val="22"/>
          <w:szCs w:val="22"/>
          <w:lang w:val="es-MX"/>
        </w:rPr>
      </w:pPr>
    </w:p>
    <w:p w14:paraId="51DED119" w14:textId="77777777" w:rsidR="00CF0205" w:rsidRPr="008957F8" w:rsidRDefault="00000000" w:rsidP="00CF0205">
      <w:pPr>
        <w:rPr>
          <w:sz w:val="22"/>
          <w:szCs w:val="22"/>
          <w:lang w:val="es-MX"/>
        </w:rPr>
      </w:pPr>
      <w:r w:rsidRPr="008957F8">
        <w:rPr>
          <w:sz w:val="22"/>
          <w:szCs w:val="22"/>
          <w:lang w:val="es-MX"/>
        </w:rPr>
        <w:br w:type="page"/>
      </w:r>
    </w:p>
    <w:p w14:paraId="6C089FFE" w14:textId="77777777" w:rsidR="00CF0205" w:rsidRPr="008957F8" w:rsidRDefault="00CF0205" w:rsidP="00CF0205">
      <w:pPr>
        <w:rPr>
          <w:sz w:val="22"/>
          <w:szCs w:val="22"/>
          <w:lang w:val="es-MX"/>
        </w:rPr>
      </w:pPr>
    </w:p>
    <w:p w14:paraId="21EED367" w14:textId="77777777" w:rsidR="006039C4" w:rsidRPr="008957F8" w:rsidRDefault="00000000" w:rsidP="00CE3CEC">
      <w:pPr>
        <w:ind w:left="-540"/>
        <w:rPr>
          <w:sz w:val="22"/>
          <w:szCs w:val="22"/>
        </w:rPr>
      </w:pPr>
      <w:r w:rsidRPr="008957F8">
        <w:rPr>
          <w:noProof/>
          <w:sz w:val="22"/>
          <w:szCs w:val="22"/>
        </w:rPr>
        <w:drawing>
          <wp:inline distT="0" distB="0" distL="0" distR="0" wp14:anchorId="66EDF15C" wp14:editId="7C669ACB">
            <wp:extent cx="6774180" cy="1946910"/>
            <wp:effectExtent l="0" t="0" r="7620" b="0"/>
            <wp:docPr id="1" name="Picture 1" descr="Página de firmas de oficiales del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ágina de firmas de oficiales del BE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75516" cy="1947294"/>
                    </a:xfrm>
                    <a:prstGeom prst="rect">
                      <a:avLst/>
                    </a:prstGeom>
                    <a:noFill/>
                    <a:ln>
                      <a:noFill/>
                    </a:ln>
                  </pic:spPr>
                </pic:pic>
              </a:graphicData>
            </a:graphic>
          </wp:inline>
        </w:drawing>
      </w:r>
    </w:p>
    <w:p w14:paraId="6230E145" w14:textId="77777777" w:rsidR="006039C4" w:rsidRPr="008957F8" w:rsidRDefault="006039C4" w:rsidP="006039C4">
      <w:pPr>
        <w:rPr>
          <w:sz w:val="22"/>
          <w:szCs w:val="22"/>
        </w:rPr>
      </w:pPr>
    </w:p>
    <w:p w14:paraId="083EFF84" w14:textId="77777777" w:rsidR="006039C4" w:rsidRPr="008957F8" w:rsidRDefault="006039C4" w:rsidP="006039C4">
      <w:pPr>
        <w:rPr>
          <w:sz w:val="22"/>
          <w:szCs w:val="22"/>
        </w:rPr>
      </w:pPr>
    </w:p>
    <w:p w14:paraId="73DD308F" w14:textId="77777777" w:rsidR="006039C4" w:rsidRPr="008957F8" w:rsidRDefault="00000000" w:rsidP="006039C4">
      <w:pPr>
        <w:rPr>
          <w:sz w:val="22"/>
          <w:szCs w:val="22"/>
        </w:rPr>
      </w:pPr>
      <w:r w:rsidRPr="008957F8">
        <w:rPr>
          <w:noProof/>
          <w:sz w:val="22"/>
          <w:szCs w:val="22"/>
        </w:rPr>
        <mc:AlternateContent>
          <mc:Choice Requires="wps">
            <w:drawing>
              <wp:anchor distT="0" distB="0" distL="114300" distR="114300" simplePos="0" relativeHeight="251658240" behindDoc="1" locked="0" layoutInCell="1" allowOverlap="1" wp14:anchorId="37BFF1F2" wp14:editId="2BF22268">
                <wp:simplePos x="0" y="0"/>
                <wp:positionH relativeFrom="column">
                  <wp:posOffset>2085975</wp:posOffset>
                </wp:positionH>
                <wp:positionV relativeFrom="paragraph">
                  <wp:posOffset>144145</wp:posOffset>
                </wp:positionV>
                <wp:extent cx="4105275" cy="2771775"/>
                <wp:effectExtent l="0" t="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277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7BEACE6" id="Rectangle 4" o:spid="_x0000_s1026" alt="&quot;&quot;" style="position:absolute;margin-left:164.25pt;margin-top:11.35pt;width:323.2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"/>
            </w:pict>
          </mc:Fallback>
        </mc:AlternateContent>
      </w:r>
    </w:p>
    <w:p w14:paraId="079CD457" w14:textId="77777777" w:rsidR="006039C4" w:rsidRPr="008957F8" w:rsidRDefault="006039C4" w:rsidP="006039C4">
      <w:pPr>
        <w:jc w:val="center"/>
        <w:rPr>
          <w:sz w:val="22"/>
          <w:szCs w:val="22"/>
        </w:rPr>
      </w:pPr>
    </w:p>
    <w:p w14:paraId="268AC0C9" w14:textId="77777777" w:rsidR="006039C4" w:rsidRPr="008957F8" w:rsidRDefault="00000000" w:rsidP="006039C4">
      <w:pPr>
        <w:jc w:val="right"/>
        <w:rPr>
          <w:sz w:val="22"/>
          <w:szCs w:val="22"/>
          <w:u w:val="single"/>
          <w:lang w:val="es-MX"/>
        </w:rPr>
      </w:pPr>
      <w:r w:rsidRPr="008957F8">
        <w:rPr>
          <w:sz w:val="22"/>
          <w:szCs w:val="22"/>
          <w:u w:val="single"/>
          <w:lang w:val="es-MX"/>
        </w:rPr>
        <w:t>AUTORIZADO POR</w:t>
      </w:r>
    </w:p>
    <w:p w14:paraId="341294D2" w14:textId="77777777" w:rsidR="006039C4" w:rsidRPr="008957F8" w:rsidRDefault="006039C4" w:rsidP="006039C4">
      <w:pPr>
        <w:jc w:val="right"/>
        <w:rPr>
          <w:sz w:val="22"/>
          <w:szCs w:val="22"/>
          <w:lang w:val="es-MX"/>
        </w:rPr>
      </w:pPr>
    </w:p>
    <w:p w14:paraId="47E3FFCD" w14:textId="77777777" w:rsidR="006039C4" w:rsidRPr="008957F8" w:rsidRDefault="00000000" w:rsidP="006039C4">
      <w:pPr>
        <w:jc w:val="right"/>
        <w:rPr>
          <w:sz w:val="22"/>
          <w:szCs w:val="22"/>
          <w:lang w:val="es-MX"/>
        </w:rPr>
      </w:pPr>
      <w:r w:rsidRPr="008957F8">
        <w:rPr>
          <w:sz w:val="22"/>
          <w:szCs w:val="22"/>
          <w:lang w:val="es-MX"/>
        </w:rPr>
        <w:t>Departamento de Educación de Estados Unidos</w:t>
      </w:r>
    </w:p>
    <w:p w14:paraId="10D92834" w14:textId="77777777" w:rsidR="006039C4" w:rsidRPr="008957F8" w:rsidRDefault="00000000" w:rsidP="006039C4">
      <w:pPr>
        <w:jc w:val="right"/>
        <w:rPr>
          <w:sz w:val="22"/>
          <w:szCs w:val="22"/>
          <w:lang w:val="es-MX"/>
        </w:rPr>
      </w:pPr>
      <w:r w:rsidRPr="008957F8">
        <w:rPr>
          <w:sz w:val="22"/>
          <w:szCs w:val="22"/>
          <w:lang w:val="es-MX"/>
        </w:rPr>
        <w:t>Oficina de Educación Especial y Servicios de Rehabilitación</w:t>
      </w:r>
    </w:p>
    <w:p w14:paraId="75E8065D" w14:textId="77777777" w:rsidR="006039C4" w:rsidRPr="008957F8" w:rsidRDefault="00000000" w:rsidP="006039C4">
      <w:pPr>
        <w:jc w:val="right"/>
        <w:rPr>
          <w:sz w:val="22"/>
          <w:szCs w:val="22"/>
          <w:lang w:val="es-MX"/>
        </w:rPr>
      </w:pPr>
      <w:r w:rsidRPr="008957F8">
        <w:rPr>
          <w:sz w:val="22"/>
          <w:szCs w:val="22"/>
          <w:lang w:val="es-MX"/>
        </w:rPr>
        <w:t xml:space="preserve">Administración de Servicios de Rehabilitación </w:t>
      </w:r>
    </w:p>
    <w:p w14:paraId="614915D2" w14:textId="77777777" w:rsidR="006039C4" w:rsidRPr="008957F8" w:rsidRDefault="006039C4" w:rsidP="006039C4">
      <w:pPr>
        <w:jc w:val="right"/>
        <w:rPr>
          <w:sz w:val="22"/>
          <w:szCs w:val="22"/>
          <w:lang w:val="es-MX"/>
        </w:rPr>
      </w:pPr>
    </w:p>
    <w:p w14:paraId="4BD6F2D4" w14:textId="77777777" w:rsidR="006039C4" w:rsidRPr="008957F8" w:rsidRDefault="00000000" w:rsidP="006039C4">
      <w:pPr>
        <w:jc w:val="right"/>
        <w:rPr>
          <w:sz w:val="22"/>
          <w:szCs w:val="22"/>
          <w:u w:val="single"/>
          <w:lang w:val="es-MX"/>
        </w:rPr>
      </w:pPr>
      <w:r w:rsidRPr="008957F8">
        <w:rPr>
          <w:sz w:val="22"/>
          <w:szCs w:val="22"/>
          <w:u w:val="single"/>
          <w:lang w:val="es-MX"/>
        </w:rPr>
        <w:t>FECHA DE AUTORIZACIÓN</w:t>
      </w:r>
    </w:p>
    <w:p w14:paraId="102E8B2E" w14:textId="77777777" w:rsidR="006039C4" w:rsidRPr="008957F8" w:rsidRDefault="006039C4" w:rsidP="006039C4">
      <w:pPr>
        <w:jc w:val="right"/>
        <w:rPr>
          <w:sz w:val="22"/>
          <w:szCs w:val="22"/>
          <w:lang w:val="es-MX"/>
        </w:rPr>
      </w:pPr>
    </w:p>
    <w:p w14:paraId="649E2738" w14:textId="77777777" w:rsidR="006039C4" w:rsidRPr="008957F8" w:rsidRDefault="00000000" w:rsidP="006039C4">
      <w:pPr>
        <w:jc w:val="right"/>
        <w:rPr>
          <w:sz w:val="22"/>
          <w:szCs w:val="22"/>
          <w:lang w:val="es-MX"/>
        </w:rPr>
      </w:pPr>
      <w:r w:rsidRPr="008957F8">
        <w:rPr>
          <w:sz w:val="22"/>
          <w:szCs w:val="22"/>
          <w:lang w:val="es-MX"/>
        </w:rPr>
        <w:t>23 de febrero de 2025</w:t>
      </w:r>
    </w:p>
    <w:p w14:paraId="22538270" w14:textId="77777777" w:rsidR="006039C4" w:rsidRPr="008957F8" w:rsidRDefault="006039C4" w:rsidP="006039C4">
      <w:pPr>
        <w:jc w:val="right"/>
        <w:rPr>
          <w:sz w:val="22"/>
          <w:szCs w:val="22"/>
          <w:lang w:val="es-MX"/>
        </w:rPr>
      </w:pPr>
    </w:p>
    <w:p w14:paraId="78BFB629" w14:textId="77777777" w:rsidR="006039C4" w:rsidRPr="008957F8" w:rsidRDefault="00000000" w:rsidP="006039C4">
      <w:pPr>
        <w:jc w:val="right"/>
        <w:rPr>
          <w:sz w:val="22"/>
          <w:szCs w:val="22"/>
          <w:u w:val="single"/>
          <w:lang w:val="es-MX"/>
        </w:rPr>
      </w:pPr>
      <w:r w:rsidRPr="008957F8">
        <w:rPr>
          <w:sz w:val="22"/>
          <w:szCs w:val="22"/>
          <w:u w:val="single"/>
          <w:lang w:val="es-MX"/>
        </w:rPr>
        <w:t>FIRMADO POR</w:t>
      </w:r>
    </w:p>
    <w:p w14:paraId="6DBC3AED" w14:textId="77777777" w:rsidR="006039C4" w:rsidRPr="008957F8" w:rsidRDefault="006039C4" w:rsidP="006039C4">
      <w:pPr>
        <w:jc w:val="right"/>
        <w:rPr>
          <w:sz w:val="22"/>
          <w:szCs w:val="22"/>
          <w:lang w:val="es-MX"/>
        </w:rPr>
      </w:pPr>
    </w:p>
    <w:p w14:paraId="692D9600" w14:textId="77777777" w:rsidR="006039C4" w:rsidRPr="008957F8" w:rsidRDefault="00000000" w:rsidP="006039C4">
      <w:pPr>
        <w:jc w:val="right"/>
        <w:rPr>
          <w:sz w:val="22"/>
          <w:szCs w:val="22"/>
          <w:lang w:val="es-MX"/>
        </w:rPr>
      </w:pPr>
      <w:r w:rsidRPr="008957F8">
        <w:rPr>
          <w:sz w:val="22"/>
          <w:szCs w:val="22"/>
          <w:lang w:val="es-MX"/>
        </w:rPr>
        <w:t xml:space="preserve">Janet L. </w:t>
      </w:r>
      <w:proofErr w:type="spellStart"/>
      <w:r w:rsidRPr="008957F8">
        <w:rPr>
          <w:sz w:val="22"/>
          <w:szCs w:val="22"/>
          <w:lang w:val="es-MX"/>
        </w:rPr>
        <w:t>LaBreck</w:t>
      </w:r>
      <w:proofErr w:type="spellEnd"/>
      <w:r w:rsidRPr="008957F8">
        <w:rPr>
          <w:sz w:val="22"/>
          <w:szCs w:val="22"/>
          <w:lang w:val="es-MX"/>
        </w:rPr>
        <w:t xml:space="preserve">, Comisionada </w:t>
      </w:r>
    </w:p>
    <w:p w14:paraId="14E05A3D" w14:textId="77777777" w:rsidR="006039C4" w:rsidRPr="008957F8" w:rsidRDefault="006039C4" w:rsidP="006039C4">
      <w:pPr>
        <w:jc w:val="right"/>
        <w:rPr>
          <w:sz w:val="12"/>
          <w:szCs w:val="22"/>
          <w:lang w:val="es-MX"/>
        </w:rPr>
      </w:pPr>
    </w:p>
    <w:p w14:paraId="7DF2A0A3" w14:textId="77777777" w:rsidR="006039C4" w:rsidRPr="008957F8" w:rsidRDefault="00000000" w:rsidP="006039C4">
      <w:pPr>
        <w:jc w:val="right"/>
        <w:rPr>
          <w:sz w:val="8"/>
          <w:szCs w:val="22"/>
          <w:lang w:val="es-MX"/>
        </w:rPr>
      </w:pPr>
      <w:r w:rsidRPr="008957F8">
        <w:rPr>
          <w:sz w:val="12"/>
          <w:szCs w:val="12"/>
          <w:lang w:val="es-MX"/>
        </w:rPr>
        <w:t>(Carta de autorización adjunta, página 5 del presente documento)</w:t>
      </w:r>
    </w:p>
    <w:p w14:paraId="0C452188" w14:textId="77777777" w:rsidR="00C543B7" w:rsidRDefault="00000000" w:rsidP="00CF0205">
      <w:pPr>
        <w:rPr>
          <w:sz w:val="22"/>
          <w:szCs w:val="22"/>
          <w:lang w:val="es-MX"/>
        </w:rPr>
        <w:sectPr w:rsidR="00C543B7" w:rsidSect="00B905DE">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1080" w:left="1440" w:header="450" w:footer="292" w:gutter="0"/>
          <w:cols w:space="720"/>
          <w:docGrid w:linePitch="360"/>
        </w:sectPr>
      </w:pPr>
      <w:r w:rsidRPr="008957F8">
        <w:rPr>
          <w:sz w:val="22"/>
          <w:szCs w:val="22"/>
          <w:lang w:val="es-MX"/>
        </w:rPr>
        <w:br w:type="page"/>
      </w:r>
    </w:p>
    <w:p w14:paraId="35A57B96" w14:textId="77777777" w:rsidR="00057A30" w:rsidRPr="00F04E7C" w:rsidRDefault="00057A30" w:rsidP="00CF0205">
      <w:pPr>
        <w:rPr>
          <w:sz w:val="22"/>
          <w:szCs w:val="22"/>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4676"/>
      </w:tblGrid>
      <w:tr w:rsidR="00057A30" w:rsidRPr="007C7EE7" w14:paraId="15508551" w14:textId="77777777" w:rsidTr="0093000D">
        <w:tc>
          <w:tcPr>
            <w:tcW w:w="2337" w:type="dxa"/>
          </w:tcPr>
          <w:p w14:paraId="288307A8" w14:textId="77777777" w:rsidR="00057A30" w:rsidRDefault="00057A30" w:rsidP="0093000D">
            <w:pPr>
              <w:tabs>
                <w:tab w:val="left" w:pos="3688"/>
              </w:tabs>
              <w:rPr>
                <w:sz w:val="22"/>
                <w:szCs w:val="22"/>
              </w:rPr>
            </w:pPr>
            <w:r>
              <w:rPr>
                <w:noProof/>
              </w:rPr>
              <w:drawing>
                <wp:inline distT="0" distB="0" distL="0" distR="0" wp14:anchorId="64906802" wp14:editId="12F310BC">
                  <wp:extent cx="1006233" cy="990000"/>
                  <wp:effectExtent l="0" t="0" r="3810" b="635"/>
                  <wp:docPr id="1263572250" name="Imagen 7" descr="USDE white - Idaho Educatio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DE white - Idaho Education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6233" cy="990000"/>
                          </a:xfrm>
                          <a:prstGeom prst="rect">
                            <a:avLst/>
                          </a:prstGeom>
                          <a:noFill/>
                          <a:ln>
                            <a:noFill/>
                          </a:ln>
                        </pic:spPr>
                      </pic:pic>
                    </a:graphicData>
                  </a:graphic>
                </wp:inline>
              </w:drawing>
            </w:r>
          </w:p>
        </w:tc>
        <w:tc>
          <w:tcPr>
            <w:tcW w:w="7013" w:type="dxa"/>
            <w:gridSpan w:val="2"/>
          </w:tcPr>
          <w:p w14:paraId="45C98F19" w14:textId="77777777" w:rsidR="00057A30" w:rsidRDefault="00057A30" w:rsidP="0093000D">
            <w:pPr>
              <w:tabs>
                <w:tab w:val="left" w:pos="3688"/>
              </w:tabs>
              <w:jc w:val="center"/>
              <w:rPr>
                <w:sz w:val="22"/>
                <w:szCs w:val="22"/>
                <w:lang w:val="es-MX"/>
              </w:rPr>
            </w:pPr>
            <w:r w:rsidRPr="007C7EE7">
              <w:rPr>
                <w:sz w:val="22"/>
                <w:szCs w:val="22"/>
                <w:lang w:val="es-MX"/>
              </w:rPr>
              <w:t>DEPARTAMENTO DE EDUCACIÓN DE L</w:t>
            </w:r>
            <w:r>
              <w:rPr>
                <w:sz w:val="22"/>
                <w:szCs w:val="22"/>
                <w:lang w:val="es-MX"/>
              </w:rPr>
              <w:t>OS ESTADOS UNIDOS</w:t>
            </w:r>
          </w:p>
          <w:p w14:paraId="60838E78" w14:textId="77777777" w:rsidR="00057A30" w:rsidRDefault="00057A30" w:rsidP="0093000D">
            <w:pPr>
              <w:tabs>
                <w:tab w:val="left" w:pos="3688"/>
              </w:tabs>
              <w:jc w:val="center"/>
              <w:rPr>
                <w:sz w:val="22"/>
                <w:szCs w:val="22"/>
                <w:lang w:val="es-MX"/>
              </w:rPr>
            </w:pPr>
          </w:p>
          <w:p w14:paraId="31FD6A03" w14:textId="77777777" w:rsidR="00057A30" w:rsidRDefault="00057A30" w:rsidP="0093000D">
            <w:pPr>
              <w:tabs>
                <w:tab w:val="left" w:pos="3688"/>
              </w:tabs>
              <w:jc w:val="center"/>
              <w:rPr>
                <w:sz w:val="18"/>
                <w:szCs w:val="18"/>
                <w:lang w:val="es-MX"/>
              </w:rPr>
            </w:pPr>
            <w:r w:rsidRPr="007C7EE7">
              <w:rPr>
                <w:sz w:val="18"/>
                <w:szCs w:val="18"/>
                <w:lang w:val="es-MX"/>
              </w:rPr>
              <w:t>OFICINA DE EDUCACIÓN ESPECIAL Y SERVICIOS DE REHABILITACIÓN</w:t>
            </w:r>
          </w:p>
          <w:p w14:paraId="61D8B574" w14:textId="77777777" w:rsidR="00057A30" w:rsidRDefault="00057A30" w:rsidP="0093000D">
            <w:pPr>
              <w:tabs>
                <w:tab w:val="left" w:pos="3688"/>
              </w:tabs>
              <w:jc w:val="center"/>
              <w:rPr>
                <w:sz w:val="18"/>
                <w:szCs w:val="18"/>
                <w:lang w:val="es-MX"/>
              </w:rPr>
            </w:pPr>
            <w:r>
              <w:rPr>
                <w:sz w:val="18"/>
                <w:szCs w:val="18"/>
                <w:lang w:val="es-MX"/>
              </w:rPr>
              <w:t>ADMINISTRACIÓN DE SERVICIOS DE REHABILITACIÓN</w:t>
            </w:r>
          </w:p>
          <w:p w14:paraId="51B5FE1A" w14:textId="77777777" w:rsidR="00057A30" w:rsidRDefault="00057A30" w:rsidP="0093000D">
            <w:pPr>
              <w:tabs>
                <w:tab w:val="left" w:pos="3688"/>
              </w:tabs>
              <w:jc w:val="center"/>
              <w:rPr>
                <w:sz w:val="18"/>
                <w:szCs w:val="18"/>
                <w:lang w:val="es-MX"/>
              </w:rPr>
            </w:pPr>
            <w:r>
              <w:rPr>
                <w:sz w:val="18"/>
                <w:szCs w:val="18"/>
                <w:lang w:val="es-MX"/>
              </w:rPr>
              <w:t>23 FEB 2015</w:t>
            </w:r>
          </w:p>
          <w:p w14:paraId="4DE218EA" w14:textId="77777777" w:rsidR="00057A30" w:rsidRDefault="00057A30" w:rsidP="0093000D">
            <w:pPr>
              <w:tabs>
                <w:tab w:val="left" w:pos="3688"/>
              </w:tabs>
              <w:rPr>
                <w:sz w:val="18"/>
                <w:szCs w:val="18"/>
                <w:lang w:val="es-MX"/>
              </w:rPr>
            </w:pPr>
          </w:p>
          <w:p w14:paraId="75E2B14E" w14:textId="77777777" w:rsidR="00057A30" w:rsidRDefault="00057A30" w:rsidP="0093000D">
            <w:pPr>
              <w:tabs>
                <w:tab w:val="left" w:pos="3688"/>
              </w:tabs>
              <w:rPr>
                <w:sz w:val="18"/>
                <w:szCs w:val="18"/>
                <w:lang w:val="es-MX"/>
              </w:rPr>
            </w:pPr>
            <w:r>
              <w:rPr>
                <w:sz w:val="18"/>
                <w:szCs w:val="18"/>
                <w:lang w:val="es-MX"/>
              </w:rPr>
              <w:t>Melanie Mason, CPM</w:t>
            </w:r>
          </w:p>
          <w:p w14:paraId="14B8F78C" w14:textId="77777777" w:rsidR="00057A30" w:rsidRDefault="00057A30" w:rsidP="0093000D">
            <w:pPr>
              <w:tabs>
                <w:tab w:val="left" w:pos="3688"/>
              </w:tabs>
              <w:rPr>
                <w:sz w:val="18"/>
                <w:szCs w:val="18"/>
                <w:lang w:val="es-MX"/>
              </w:rPr>
            </w:pPr>
            <w:r>
              <w:rPr>
                <w:sz w:val="18"/>
                <w:szCs w:val="18"/>
                <w:lang w:val="es-MX"/>
              </w:rPr>
              <w:t>Subdirectora de Operaciones</w:t>
            </w:r>
          </w:p>
          <w:p w14:paraId="16FD733A" w14:textId="77777777" w:rsidR="00057A30" w:rsidRDefault="00057A30" w:rsidP="0093000D">
            <w:pPr>
              <w:tabs>
                <w:tab w:val="left" w:pos="3688"/>
              </w:tabs>
              <w:rPr>
                <w:sz w:val="18"/>
                <w:szCs w:val="18"/>
                <w:lang w:val="es-MX"/>
              </w:rPr>
            </w:pPr>
            <w:r>
              <w:rPr>
                <w:sz w:val="18"/>
                <w:szCs w:val="18"/>
                <w:lang w:val="es-MX"/>
              </w:rPr>
              <w:t>División de Rehabilitación</w:t>
            </w:r>
          </w:p>
          <w:p w14:paraId="143A48D9" w14:textId="77777777" w:rsidR="00057A30" w:rsidRDefault="00057A30" w:rsidP="0093000D">
            <w:pPr>
              <w:tabs>
                <w:tab w:val="left" w:pos="3688"/>
              </w:tabs>
              <w:rPr>
                <w:sz w:val="18"/>
                <w:szCs w:val="18"/>
                <w:lang w:val="es-MX"/>
              </w:rPr>
            </w:pPr>
            <w:r>
              <w:rPr>
                <w:sz w:val="18"/>
                <w:szCs w:val="18"/>
                <w:lang w:val="es-MX"/>
              </w:rPr>
              <w:t>Departamento de Empleo, Entrenamiento y Rehabilitación</w:t>
            </w:r>
          </w:p>
          <w:p w14:paraId="1B0958F8" w14:textId="77777777" w:rsidR="00057A30" w:rsidRPr="00057A30" w:rsidRDefault="00057A30" w:rsidP="0093000D">
            <w:pPr>
              <w:tabs>
                <w:tab w:val="left" w:pos="3688"/>
              </w:tabs>
              <w:rPr>
                <w:sz w:val="18"/>
                <w:szCs w:val="18"/>
              </w:rPr>
            </w:pPr>
            <w:r w:rsidRPr="00057A30">
              <w:rPr>
                <w:sz w:val="18"/>
                <w:szCs w:val="18"/>
              </w:rPr>
              <w:t>1270 S. Curry Street</w:t>
            </w:r>
          </w:p>
          <w:p w14:paraId="50A6D50B" w14:textId="77777777" w:rsidR="00057A30" w:rsidRPr="00057A30" w:rsidRDefault="00057A30" w:rsidP="0093000D">
            <w:pPr>
              <w:tabs>
                <w:tab w:val="left" w:pos="3688"/>
              </w:tabs>
              <w:rPr>
                <w:sz w:val="18"/>
                <w:szCs w:val="18"/>
              </w:rPr>
            </w:pPr>
            <w:r w:rsidRPr="00057A30">
              <w:rPr>
                <w:sz w:val="18"/>
                <w:szCs w:val="18"/>
              </w:rPr>
              <w:t>Carson City, NV 89703</w:t>
            </w:r>
          </w:p>
          <w:p w14:paraId="2B47F49E" w14:textId="77777777" w:rsidR="00057A30" w:rsidRPr="00057A30" w:rsidRDefault="00057A30" w:rsidP="0093000D">
            <w:pPr>
              <w:tabs>
                <w:tab w:val="left" w:pos="3688"/>
              </w:tabs>
              <w:rPr>
                <w:sz w:val="18"/>
                <w:szCs w:val="18"/>
              </w:rPr>
            </w:pPr>
          </w:p>
          <w:p w14:paraId="02802147" w14:textId="77777777" w:rsidR="00057A30" w:rsidRPr="00057A30" w:rsidRDefault="00057A30" w:rsidP="0093000D">
            <w:pPr>
              <w:tabs>
                <w:tab w:val="left" w:pos="3688"/>
              </w:tabs>
              <w:rPr>
                <w:sz w:val="18"/>
                <w:szCs w:val="18"/>
              </w:rPr>
            </w:pPr>
          </w:p>
          <w:p w14:paraId="08894609" w14:textId="77777777" w:rsidR="00057A30" w:rsidRPr="00057A30" w:rsidRDefault="00057A30" w:rsidP="0093000D">
            <w:pPr>
              <w:tabs>
                <w:tab w:val="left" w:pos="3688"/>
              </w:tabs>
              <w:jc w:val="center"/>
              <w:rPr>
                <w:sz w:val="22"/>
                <w:szCs w:val="22"/>
              </w:rPr>
            </w:pPr>
          </w:p>
        </w:tc>
      </w:tr>
      <w:tr w:rsidR="00057A30" w:rsidRPr="00AB7B61" w14:paraId="2B7B3614" w14:textId="77777777" w:rsidTr="0093000D">
        <w:tc>
          <w:tcPr>
            <w:tcW w:w="2337" w:type="dxa"/>
          </w:tcPr>
          <w:p w14:paraId="4D1727D1" w14:textId="77777777" w:rsidR="00057A30" w:rsidRDefault="00057A30" w:rsidP="0093000D">
            <w:pPr>
              <w:tabs>
                <w:tab w:val="left" w:pos="3688"/>
              </w:tabs>
              <w:rPr>
                <w:noProof/>
              </w:rPr>
            </w:pPr>
          </w:p>
        </w:tc>
        <w:tc>
          <w:tcPr>
            <w:tcW w:w="2337" w:type="dxa"/>
          </w:tcPr>
          <w:p w14:paraId="0C5F5EC0" w14:textId="77777777" w:rsidR="00057A30" w:rsidRPr="001F6B95" w:rsidRDefault="00057A30" w:rsidP="0093000D">
            <w:pPr>
              <w:tabs>
                <w:tab w:val="left" w:pos="3688"/>
              </w:tabs>
              <w:jc w:val="right"/>
              <w:rPr>
                <w:sz w:val="18"/>
                <w:szCs w:val="18"/>
                <w:lang w:val="es-MX"/>
              </w:rPr>
            </w:pPr>
            <w:r w:rsidRPr="001F6B95">
              <w:rPr>
                <w:sz w:val="18"/>
                <w:szCs w:val="18"/>
                <w:lang w:val="es-MX"/>
              </w:rPr>
              <w:t>Re:</w:t>
            </w:r>
          </w:p>
        </w:tc>
        <w:tc>
          <w:tcPr>
            <w:tcW w:w="4676" w:type="dxa"/>
          </w:tcPr>
          <w:p w14:paraId="41C29111" w14:textId="77777777" w:rsidR="00057A30" w:rsidRPr="001F6B95" w:rsidRDefault="00057A30" w:rsidP="0093000D">
            <w:pPr>
              <w:tabs>
                <w:tab w:val="left" w:pos="3688"/>
              </w:tabs>
              <w:rPr>
                <w:sz w:val="18"/>
                <w:szCs w:val="18"/>
                <w:lang w:val="es-MX"/>
              </w:rPr>
            </w:pPr>
            <w:r w:rsidRPr="001F6B95">
              <w:rPr>
                <w:sz w:val="18"/>
                <w:szCs w:val="18"/>
                <w:lang w:val="es-MX"/>
              </w:rPr>
              <w:t xml:space="preserve">Solicitud de aprobación de las normas y reglamentos revisados para el programa de máquinas expendedoras Randolph-Sheppard administrado por la Oficina de Servicios para Personas </w:t>
            </w:r>
            <w:r>
              <w:rPr>
                <w:sz w:val="18"/>
                <w:szCs w:val="18"/>
                <w:lang w:val="es-MX"/>
              </w:rPr>
              <w:t>con Ceguera o</w:t>
            </w:r>
            <w:r w:rsidRPr="001F6B95">
              <w:rPr>
                <w:sz w:val="18"/>
                <w:szCs w:val="18"/>
                <w:lang w:val="es-MX"/>
              </w:rPr>
              <w:t xml:space="preserve"> Discapacidad Visual de Nevada.</w:t>
            </w:r>
          </w:p>
          <w:p w14:paraId="6043FE2F" w14:textId="77777777" w:rsidR="00057A30" w:rsidRPr="001F6B95" w:rsidRDefault="00057A30" w:rsidP="0093000D">
            <w:pPr>
              <w:tabs>
                <w:tab w:val="left" w:pos="3688"/>
              </w:tabs>
              <w:jc w:val="center"/>
              <w:rPr>
                <w:sz w:val="18"/>
                <w:szCs w:val="18"/>
                <w:lang w:val="es-MX"/>
              </w:rPr>
            </w:pPr>
          </w:p>
        </w:tc>
      </w:tr>
      <w:tr w:rsidR="00057A30" w:rsidRPr="00AB7B61" w14:paraId="6CFDED95" w14:textId="77777777" w:rsidTr="0093000D">
        <w:tc>
          <w:tcPr>
            <w:tcW w:w="9350" w:type="dxa"/>
            <w:gridSpan w:val="3"/>
          </w:tcPr>
          <w:p w14:paraId="30D67169" w14:textId="77777777" w:rsidR="00057A30" w:rsidRDefault="00057A30" w:rsidP="0093000D">
            <w:pPr>
              <w:tabs>
                <w:tab w:val="left" w:pos="3688"/>
              </w:tabs>
              <w:rPr>
                <w:sz w:val="18"/>
                <w:szCs w:val="18"/>
                <w:lang w:val="es-MX"/>
              </w:rPr>
            </w:pPr>
            <w:r>
              <w:rPr>
                <w:sz w:val="18"/>
                <w:szCs w:val="18"/>
                <w:lang w:val="es-MX"/>
              </w:rPr>
              <w:t>Apreciada Sra. Mason,</w:t>
            </w:r>
          </w:p>
          <w:p w14:paraId="2DC9A250" w14:textId="77777777" w:rsidR="00057A30" w:rsidRDefault="00057A30" w:rsidP="0093000D">
            <w:pPr>
              <w:tabs>
                <w:tab w:val="left" w:pos="3688"/>
              </w:tabs>
              <w:rPr>
                <w:sz w:val="18"/>
                <w:szCs w:val="18"/>
                <w:lang w:val="es-MX"/>
              </w:rPr>
            </w:pPr>
          </w:p>
          <w:p w14:paraId="2B649062" w14:textId="20E12033" w:rsidR="00057A30" w:rsidRDefault="00057A30" w:rsidP="0093000D">
            <w:pPr>
              <w:tabs>
                <w:tab w:val="left" w:pos="3688"/>
              </w:tabs>
              <w:rPr>
                <w:sz w:val="18"/>
                <w:szCs w:val="18"/>
                <w:lang w:val="es-MX"/>
              </w:rPr>
            </w:pPr>
            <w:r w:rsidRPr="001F6B95">
              <w:rPr>
                <w:sz w:val="18"/>
                <w:szCs w:val="18"/>
                <w:lang w:val="es-MX"/>
              </w:rPr>
              <w:t xml:space="preserve">Esto es en respuesta a su correo electrónico del 22 de septiembre de 2014, en nombre de la Oficina de Servicios para Personas </w:t>
            </w:r>
            <w:r>
              <w:rPr>
                <w:sz w:val="18"/>
                <w:szCs w:val="18"/>
                <w:lang w:val="es-MX"/>
              </w:rPr>
              <w:t>con Ceguera o</w:t>
            </w:r>
            <w:r w:rsidRPr="001F6B95">
              <w:rPr>
                <w:sz w:val="18"/>
                <w:szCs w:val="18"/>
                <w:lang w:val="es-MX"/>
              </w:rPr>
              <w:t xml:space="preserve"> Discapacidad Visual de Nevada, de la División de Rehabilitación del Departamento de Empleo, </w:t>
            </w:r>
            <w:r w:rsidR="00F04E7C">
              <w:rPr>
                <w:sz w:val="18"/>
                <w:szCs w:val="18"/>
                <w:lang w:val="es-MX"/>
              </w:rPr>
              <w:t>Entrenamiento</w:t>
            </w:r>
            <w:r w:rsidRPr="001F6B95">
              <w:rPr>
                <w:sz w:val="18"/>
                <w:szCs w:val="18"/>
                <w:lang w:val="es-MX"/>
              </w:rPr>
              <w:t xml:space="preserve"> y Rehabilitación, la Agencia Estatal de Licencias (SLA) en virtud de la Ley Randolph-Sheppard (la Ley), para revisar sus normas y reglamentos para el Departamento de Servicios de Rehabilitación de Oklahoma.</w:t>
            </w:r>
          </w:p>
          <w:p w14:paraId="4C03D7B8" w14:textId="77777777" w:rsidR="00057A30" w:rsidRDefault="00057A30" w:rsidP="0093000D">
            <w:pPr>
              <w:tabs>
                <w:tab w:val="left" w:pos="3688"/>
              </w:tabs>
              <w:rPr>
                <w:sz w:val="18"/>
                <w:szCs w:val="18"/>
                <w:lang w:val="es-MX"/>
              </w:rPr>
            </w:pPr>
          </w:p>
          <w:p w14:paraId="4A7778B2" w14:textId="77777777" w:rsidR="00057A30" w:rsidRPr="001F6B95" w:rsidRDefault="00057A30" w:rsidP="0093000D">
            <w:pPr>
              <w:tabs>
                <w:tab w:val="left" w:pos="3688"/>
              </w:tabs>
              <w:rPr>
                <w:sz w:val="18"/>
                <w:szCs w:val="18"/>
                <w:lang w:val="es-MX"/>
              </w:rPr>
            </w:pPr>
            <w:r w:rsidRPr="001F6B95">
              <w:rPr>
                <w:sz w:val="18"/>
                <w:szCs w:val="18"/>
                <w:lang w:val="es-MX"/>
              </w:rPr>
              <w:t xml:space="preserve">La Administración de Servicios de Rehabilitación ha revisado sus normas y reglamentos revisados y hemos determinado que cumplen con la Ley, 20 USC 107 y siguientes, y con los reglamentos de aplicación, 34 CFR 395. Aprobamos las normas y reglamentos de Nevada tal y como se han presentado. Se señala que el Comité Electo de Vendedores </w:t>
            </w:r>
            <w:r>
              <w:rPr>
                <w:sz w:val="18"/>
                <w:szCs w:val="18"/>
                <w:lang w:val="es-MX"/>
              </w:rPr>
              <w:t>con Ceguera</w:t>
            </w:r>
            <w:r w:rsidRPr="001F6B95">
              <w:rPr>
                <w:sz w:val="18"/>
                <w:szCs w:val="18"/>
                <w:lang w:val="es-MX"/>
              </w:rPr>
              <w:t xml:space="preserve"> participó activamente en la formulación de estas normas y reglamentos revisados. Los proveedores del programa deben recibir copias de estas normas y reglamentos revisados en un formato accesible.</w:t>
            </w:r>
          </w:p>
          <w:p w14:paraId="645E301C" w14:textId="77777777" w:rsidR="00057A30" w:rsidRDefault="00057A30" w:rsidP="0093000D">
            <w:pPr>
              <w:tabs>
                <w:tab w:val="left" w:pos="3688"/>
              </w:tabs>
              <w:rPr>
                <w:sz w:val="18"/>
                <w:szCs w:val="18"/>
                <w:lang w:val="es-MX"/>
              </w:rPr>
            </w:pPr>
          </w:p>
          <w:p w14:paraId="0C688E26" w14:textId="77777777" w:rsidR="00057A30" w:rsidRPr="001F6B95" w:rsidRDefault="00057A30" w:rsidP="0093000D">
            <w:pPr>
              <w:tabs>
                <w:tab w:val="left" w:pos="3688"/>
              </w:tabs>
              <w:rPr>
                <w:sz w:val="18"/>
                <w:szCs w:val="18"/>
                <w:lang w:val="es-MX"/>
              </w:rPr>
            </w:pPr>
          </w:p>
          <w:p w14:paraId="2221F178" w14:textId="77777777" w:rsidR="00057A30" w:rsidRPr="001F6B95" w:rsidRDefault="00057A30" w:rsidP="0093000D">
            <w:pPr>
              <w:tabs>
                <w:tab w:val="left" w:pos="3688"/>
              </w:tabs>
              <w:rPr>
                <w:sz w:val="18"/>
                <w:szCs w:val="18"/>
                <w:lang w:val="es-MX"/>
              </w:rPr>
            </w:pPr>
            <w:r w:rsidRPr="001F6B95">
              <w:rPr>
                <w:sz w:val="18"/>
                <w:szCs w:val="18"/>
                <w:lang w:val="es-MX"/>
              </w:rPr>
              <w:t xml:space="preserve">Gracias por su colaboración. Si necesita más ayuda, puede ponerse en contacto con Mary Yang, especialista del programa. Puede contactarla en el (202) 245-6327 o por correo electrónico en </w:t>
            </w:r>
            <w:r w:rsidRPr="001F6B95">
              <w:rPr>
                <w:sz w:val="18"/>
                <w:szCs w:val="18"/>
                <w:u w:val="single"/>
                <w:lang w:val="es-MX"/>
              </w:rPr>
              <w:t>Mary.Yang@ed.gov</w:t>
            </w:r>
            <w:r w:rsidRPr="001F6B95">
              <w:rPr>
                <w:sz w:val="18"/>
                <w:szCs w:val="18"/>
                <w:lang w:val="es-MX"/>
              </w:rPr>
              <w:t>.</w:t>
            </w:r>
          </w:p>
          <w:p w14:paraId="0B393BC6" w14:textId="77777777" w:rsidR="00057A30" w:rsidRDefault="00057A30" w:rsidP="0093000D">
            <w:pPr>
              <w:tabs>
                <w:tab w:val="left" w:pos="3688"/>
              </w:tabs>
              <w:rPr>
                <w:sz w:val="18"/>
                <w:szCs w:val="18"/>
                <w:lang w:val="es-MX"/>
              </w:rPr>
            </w:pPr>
          </w:p>
          <w:p w14:paraId="2DB6D0BB" w14:textId="77777777" w:rsidR="00057A30" w:rsidRDefault="00057A30" w:rsidP="0093000D">
            <w:pPr>
              <w:tabs>
                <w:tab w:val="left" w:pos="3688"/>
              </w:tabs>
              <w:jc w:val="center"/>
              <w:rPr>
                <w:sz w:val="18"/>
                <w:szCs w:val="18"/>
                <w:lang w:val="es-MX"/>
              </w:rPr>
            </w:pPr>
            <w:r>
              <w:rPr>
                <w:sz w:val="18"/>
                <w:szCs w:val="18"/>
                <w:lang w:val="es-MX"/>
              </w:rPr>
              <w:t>Atentamente,</w:t>
            </w:r>
          </w:p>
          <w:p w14:paraId="59725971" w14:textId="4B3C1191" w:rsidR="00057A30" w:rsidRDefault="00057A30" w:rsidP="0093000D">
            <w:pPr>
              <w:tabs>
                <w:tab w:val="left" w:pos="3688"/>
              </w:tabs>
              <w:jc w:val="center"/>
              <w:rPr>
                <w:sz w:val="18"/>
                <w:szCs w:val="18"/>
                <w:lang w:val="es-MX"/>
              </w:rPr>
            </w:pPr>
          </w:p>
          <w:p w14:paraId="3424E231" w14:textId="1F754B46" w:rsidR="004E7AC0" w:rsidRDefault="004E7AC0" w:rsidP="0093000D">
            <w:pPr>
              <w:tabs>
                <w:tab w:val="left" w:pos="3688"/>
              </w:tabs>
              <w:jc w:val="center"/>
              <w:rPr>
                <w:sz w:val="18"/>
                <w:szCs w:val="18"/>
                <w:lang w:val="es-MX"/>
              </w:rPr>
            </w:pPr>
            <w:r>
              <w:rPr>
                <w:sz w:val="18"/>
                <w:szCs w:val="18"/>
                <w:lang w:val="es-MX"/>
              </w:rPr>
              <w:t>[Firma]</w:t>
            </w:r>
          </w:p>
          <w:p w14:paraId="12DE3725" w14:textId="77777777" w:rsidR="00057A30" w:rsidRDefault="00057A30" w:rsidP="0093000D">
            <w:pPr>
              <w:tabs>
                <w:tab w:val="left" w:pos="3688"/>
              </w:tabs>
              <w:jc w:val="center"/>
              <w:rPr>
                <w:sz w:val="18"/>
                <w:szCs w:val="18"/>
                <w:lang w:val="es-MX"/>
              </w:rPr>
            </w:pPr>
          </w:p>
          <w:p w14:paraId="71F639EA" w14:textId="77777777" w:rsidR="00057A30" w:rsidRDefault="00057A30" w:rsidP="0093000D">
            <w:pPr>
              <w:tabs>
                <w:tab w:val="left" w:pos="3688"/>
              </w:tabs>
              <w:jc w:val="center"/>
              <w:rPr>
                <w:sz w:val="18"/>
                <w:szCs w:val="18"/>
                <w:lang w:val="es-MX"/>
              </w:rPr>
            </w:pPr>
            <w:r>
              <w:rPr>
                <w:sz w:val="18"/>
                <w:szCs w:val="18"/>
                <w:lang w:val="es-MX"/>
              </w:rPr>
              <w:t xml:space="preserve">Janet L. </w:t>
            </w:r>
            <w:proofErr w:type="spellStart"/>
            <w:r>
              <w:rPr>
                <w:sz w:val="18"/>
                <w:szCs w:val="18"/>
                <w:lang w:val="es-MX"/>
              </w:rPr>
              <w:t>LaBreck</w:t>
            </w:r>
            <w:proofErr w:type="spellEnd"/>
          </w:p>
          <w:p w14:paraId="0E18BE0C" w14:textId="77777777" w:rsidR="00057A30" w:rsidRDefault="00057A30" w:rsidP="0093000D">
            <w:pPr>
              <w:tabs>
                <w:tab w:val="left" w:pos="3688"/>
              </w:tabs>
              <w:jc w:val="center"/>
              <w:rPr>
                <w:sz w:val="18"/>
                <w:szCs w:val="18"/>
                <w:lang w:val="es-MX"/>
              </w:rPr>
            </w:pPr>
            <w:r>
              <w:rPr>
                <w:sz w:val="18"/>
                <w:szCs w:val="18"/>
                <w:lang w:val="es-MX"/>
              </w:rPr>
              <w:t>Comisionada</w:t>
            </w:r>
          </w:p>
          <w:p w14:paraId="663F8589" w14:textId="77777777" w:rsidR="00057A30" w:rsidRDefault="00057A30" w:rsidP="0093000D">
            <w:pPr>
              <w:tabs>
                <w:tab w:val="left" w:pos="3688"/>
              </w:tabs>
              <w:rPr>
                <w:sz w:val="18"/>
                <w:szCs w:val="18"/>
                <w:lang w:val="es-MX"/>
              </w:rPr>
            </w:pPr>
          </w:p>
          <w:p w14:paraId="2DF2B4EF" w14:textId="77777777" w:rsidR="00057A30" w:rsidRDefault="00057A30" w:rsidP="0093000D">
            <w:pPr>
              <w:tabs>
                <w:tab w:val="left" w:pos="3688"/>
              </w:tabs>
              <w:rPr>
                <w:sz w:val="18"/>
                <w:szCs w:val="18"/>
                <w:lang w:val="es-MX"/>
              </w:rPr>
            </w:pPr>
            <w:r>
              <w:rPr>
                <w:sz w:val="18"/>
                <w:szCs w:val="18"/>
                <w:lang w:val="es-MX"/>
              </w:rPr>
              <w:t>Documentos adjuntos</w:t>
            </w:r>
          </w:p>
          <w:p w14:paraId="5313F855" w14:textId="77777777" w:rsidR="00057A30" w:rsidRPr="00057A30" w:rsidRDefault="00057A30" w:rsidP="0093000D">
            <w:pPr>
              <w:tabs>
                <w:tab w:val="left" w:pos="3688"/>
              </w:tabs>
              <w:jc w:val="center"/>
              <w:rPr>
                <w:sz w:val="18"/>
                <w:szCs w:val="18"/>
                <w:lang w:val="es-MX"/>
              </w:rPr>
            </w:pPr>
            <w:r w:rsidRPr="00057A30">
              <w:rPr>
                <w:sz w:val="18"/>
                <w:szCs w:val="18"/>
                <w:lang w:val="es-MX"/>
              </w:rPr>
              <w:t>400 MARYLAND AVE. S.W., WASHINGTON DC 20202</w:t>
            </w:r>
          </w:p>
          <w:p w14:paraId="402AC7F8" w14:textId="77777777" w:rsidR="00057A30" w:rsidRPr="00057A30" w:rsidRDefault="00000000" w:rsidP="0093000D">
            <w:pPr>
              <w:tabs>
                <w:tab w:val="left" w:pos="3688"/>
              </w:tabs>
              <w:jc w:val="center"/>
              <w:rPr>
                <w:sz w:val="18"/>
                <w:szCs w:val="18"/>
                <w:lang w:val="es-MX"/>
              </w:rPr>
            </w:pPr>
            <w:hyperlink r:id="rId16" w:history="1">
              <w:r w:rsidR="00057A30" w:rsidRPr="00057A30">
                <w:rPr>
                  <w:rStyle w:val="Hyperlink"/>
                  <w:sz w:val="18"/>
                  <w:szCs w:val="18"/>
                  <w:lang w:val="es-MX"/>
                </w:rPr>
                <w:t>www.ed.gov</w:t>
              </w:r>
            </w:hyperlink>
          </w:p>
          <w:p w14:paraId="44464EEF" w14:textId="77777777" w:rsidR="00057A30" w:rsidRPr="00057A30" w:rsidRDefault="00057A30" w:rsidP="0093000D">
            <w:pPr>
              <w:tabs>
                <w:tab w:val="left" w:pos="3688"/>
              </w:tabs>
              <w:jc w:val="center"/>
              <w:rPr>
                <w:sz w:val="18"/>
                <w:szCs w:val="18"/>
                <w:lang w:val="es-MX"/>
              </w:rPr>
            </w:pPr>
          </w:p>
          <w:p w14:paraId="5C347E44" w14:textId="0C239225" w:rsidR="00057A30" w:rsidRPr="001F6B95" w:rsidRDefault="00057A30" w:rsidP="00057A30">
            <w:pPr>
              <w:tabs>
                <w:tab w:val="left" w:pos="3688"/>
              </w:tabs>
              <w:jc w:val="center"/>
              <w:rPr>
                <w:sz w:val="18"/>
                <w:szCs w:val="18"/>
                <w:lang w:val="es-MX"/>
              </w:rPr>
            </w:pPr>
            <w:r w:rsidRPr="001F6B95">
              <w:rPr>
                <w:i/>
                <w:iCs/>
                <w:sz w:val="18"/>
                <w:szCs w:val="18"/>
                <w:lang w:val="es-MX"/>
              </w:rPr>
              <w:t xml:space="preserve">La </w:t>
            </w:r>
            <w:r w:rsidR="00E764B9" w:rsidRPr="001F6B95">
              <w:rPr>
                <w:i/>
                <w:iCs/>
                <w:sz w:val="18"/>
                <w:szCs w:val="18"/>
                <w:lang w:val="es-MX"/>
              </w:rPr>
              <w:t>misión</w:t>
            </w:r>
            <w:r w:rsidRPr="001F6B95">
              <w:rPr>
                <w:i/>
                <w:iCs/>
                <w:sz w:val="18"/>
                <w:szCs w:val="18"/>
                <w:lang w:val="es-MX"/>
              </w:rPr>
              <w:t xml:space="preserve"> del Departamento de </w:t>
            </w:r>
            <w:r w:rsidR="00E764B9" w:rsidRPr="001F6B95">
              <w:rPr>
                <w:i/>
                <w:iCs/>
                <w:sz w:val="18"/>
                <w:szCs w:val="18"/>
                <w:lang w:val="es-MX"/>
              </w:rPr>
              <w:t>Educaci</w:t>
            </w:r>
            <w:r w:rsidR="00E764B9">
              <w:rPr>
                <w:i/>
                <w:iCs/>
                <w:sz w:val="18"/>
                <w:szCs w:val="18"/>
                <w:lang w:val="es-MX"/>
              </w:rPr>
              <w:t>ón</w:t>
            </w:r>
            <w:r>
              <w:rPr>
                <w:i/>
                <w:iCs/>
                <w:sz w:val="18"/>
                <w:szCs w:val="18"/>
                <w:lang w:val="es-MX"/>
              </w:rPr>
              <w:t xml:space="preserve"> es promover el éxito estudiantil y la preparación para la competencia global, promoviendo la educación de excelencia y garantizando el acceso para todos.</w:t>
            </w:r>
          </w:p>
          <w:p w14:paraId="64DCE8D1" w14:textId="77777777" w:rsidR="00057A30" w:rsidRPr="001F6B95" w:rsidRDefault="00057A30" w:rsidP="0093000D">
            <w:pPr>
              <w:tabs>
                <w:tab w:val="left" w:pos="3688"/>
              </w:tabs>
              <w:rPr>
                <w:sz w:val="18"/>
                <w:szCs w:val="18"/>
                <w:lang w:val="es-MX"/>
              </w:rPr>
            </w:pPr>
          </w:p>
          <w:p w14:paraId="09DC8C45" w14:textId="77777777" w:rsidR="00057A30" w:rsidRPr="001F6B95" w:rsidRDefault="00057A30" w:rsidP="0093000D">
            <w:pPr>
              <w:tabs>
                <w:tab w:val="left" w:pos="3688"/>
              </w:tabs>
              <w:rPr>
                <w:sz w:val="18"/>
                <w:szCs w:val="18"/>
                <w:lang w:val="es-MX"/>
              </w:rPr>
            </w:pPr>
          </w:p>
        </w:tc>
      </w:tr>
    </w:tbl>
    <w:p w14:paraId="60097C2F" w14:textId="02F2BF67" w:rsidR="00CF0205" w:rsidRPr="00057A30" w:rsidRDefault="00CF0205" w:rsidP="00057A30">
      <w:pPr>
        <w:rPr>
          <w:sz w:val="22"/>
          <w:szCs w:val="22"/>
          <w:lang w:val="es-MX"/>
        </w:rPr>
      </w:pPr>
    </w:p>
    <w:sectPr w:rsidR="00CF0205" w:rsidRPr="00057A30" w:rsidSect="00B905DE">
      <w:pgSz w:w="12240" w:h="15840"/>
      <w:pgMar w:top="1350" w:right="1440" w:bottom="1080" w:left="1440" w:header="450" w:footer="2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1CAA" w14:textId="77777777" w:rsidR="00CB21F4" w:rsidRDefault="00CB21F4">
      <w:r>
        <w:separator/>
      </w:r>
    </w:p>
  </w:endnote>
  <w:endnote w:type="continuationSeparator" w:id="0">
    <w:p w14:paraId="6E4864E5" w14:textId="77777777" w:rsidR="00CB21F4" w:rsidRDefault="00CB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E05F" w14:textId="77777777" w:rsidR="00F12D7C" w:rsidRDefault="00F12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85B5" w14:textId="77777777" w:rsidR="00954110" w:rsidRPr="00954110" w:rsidRDefault="00954110" w:rsidP="00954110"/>
  <w:tbl>
    <w:tblPr>
      <w:tblStyle w:val="TableGridLight"/>
      <w:tblW w:w="0" w:type="auto"/>
      <w:tblBorders>
        <w:top w:val="single" w:sz="4" w:space="0" w:color="auto"/>
      </w:tblBorders>
      <w:tblLook w:val="04A0" w:firstRow="1" w:lastRow="0" w:firstColumn="1" w:lastColumn="0" w:noHBand="0" w:noVBand="1"/>
    </w:tblPr>
    <w:tblGrid>
      <w:gridCol w:w="6712"/>
      <w:gridCol w:w="2638"/>
    </w:tblGrid>
    <w:tr w:rsidR="005947E7" w:rsidRPr="00AB7B61" w14:paraId="4AADB82C" w14:textId="77777777" w:rsidTr="00C20363">
      <w:tc>
        <w:tcPr>
          <w:tcW w:w="6720" w:type="dxa"/>
        </w:tcPr>
        <w:p w14:paraId="7D9E38E8" w14:textId="77777777" w:rsidR="00954110" w:rsidRPr="008957F8" w:rsidRDefault="00000000" w:rsidP="00537DA9">
          <w:pPr>
            <w:tabs>
              <w:tab w:val="center" w:pos="4320"/>
              <w:tab w:val="right" w:pos="8640"/>
            </w:tabs>
            <w:rPr>
              <w:rFonts w:ascii="Calibri" w:hAnsi="Calibri" w:cs="Arial"/>
              <w:bCs/>
              <w:lang w:val="es-MX"/>
            </w:rPr>
          </w:pPr>
          <w:r>
            <w:rPr>
              <w:rFonts w:ascii="Calibri" w:eastAsia="Calibri" w:hAnsi="Calibri" w:cs="Arial"/>
              <w:bCs/>
              <w:lang w:val="es-MX"/>
            </w:rPr>
            <w:t xml:space="preserve">4.15 Política de ingresos por jubilación BEN </w:t>
          </w:r>
        </w:p>
      </w:tc>
      <w:tc>
        <w:tcPr>
          <w:tcW w:w="2640" w:type="dxa"/>
        </w:tcPr>
        <w:p w14:paraId="39FA196A" w14:textId="0D1C4DE8" w:rsidR="00954110" w:rsidRPr="008957F8" w:rsidRDefault="00000000" w:rsidP="00537DA9">
          <w:pPr>
            <w:tabs>
              <w:tab w:val="center" w:pos="4320"/>
              <w:tab w:val="right" w:pos="8640"/>
            </w:tabs>
            <w:jc w:val="right"/>
            <w:rPr>
              <w:rFonts w:ascii="Calibri" w:hAnsi="Calibri"/>
              <w:sz w:val="22"/>
              <w:szCs w:val="22"/>
              <w:lang w:val="es-MX"/>
            </w:rPr>
          </w:pPr>
          <w:r>
            <w:rPr>
              <w:rFonts w:ascii="Calibri" w:eastAsia="Calibri" w:hAnsi="Calibri"/>
              <w:sz w:val="22"/>
              <w:szCs w:val="22"/>
              <w:lang w:val="es-MX"/>
            </w:rPr>
            <w:t xml:space="preserve">Fecha de entrada en vigor: </w:t>
          </w:r>
          <w:r w:rsidR="00C543B7">
            <w:rPr>
              <w:rFonts w:ascii="Calibri" w:eastAsia="Calibri" w:hAnsi="Calibri"/>
              <w:sz w:val="22"/>
              <w:szCs w:val="22"/>
              <w:lang w:val="es-MX"/>
            </w:rPr>
            <w:t>25</w:t>
          </w:r>
          <w:r>
            <w:rPr>
              <w:rFonts w:ascii="Calibri" w:eastAsia="Calibri" w:hAnsi="Calibri"/>
              <w:sz w:val="22"/>
              <w:szCs w:val="22"/>
              <w:lang w:val="es-MX"/>
            </w:rPr>
            <w:t>/</w:t>
          </w:r>
          <w:r w:rsidR="00C543B7">
            <w:rPr>
              <w:rFonts w:ascii="Calibri" w:eastAsia="Calibri" w:hAnsi="Calibri"/>
              <w:sz w:val="22"/>
              <w:szCs w:val="22"/>
              <w:lang w:val="es-MX"/>
            </w:rPr>
            <w:t>06</w:t>
          </w:r>
          <w:r>
            <w:rPr>
              <w:rFonts w:ascii="Calibri" w:eastAsia="Calibri" w:hAnsi="Calibri"/>
              <w:sz w:val="22"/>
              <w:szCs w:val="22"/>
              <w:lang w:val="es-MX"/>
            </w:rPr>
            <w:t>/2015</w:t>
          </w:r>
        </w:p>
      </w:tc>
    </w:tr>
  </w:tbl>
  <w:p w14:paraId="057F4076" w14:textId="77777777" w:rsidR="00537DA9" w:rsidRPr="00537DA9" w:rsidRDefault="00000000" w:rsidP="00537DA9">
    <w:pPr>
      <w:tabs>
        <w:tab w:val="center" w:pos="4320"/>
        <w:tab w:val="right" w:pos="8640"/>
      </w:tabs>
      <w:jc w:val="center"/>
      <w:rPr>
        <w:rFonts w:ascii="Calibri" w:hAnsi="Calibri"/>
        <w:sz w:val="22"/>
        <w:szCs w:val="22"/>
      </w:rPr>
    </w:pPr>
    <w:r>
      <w:rPr>
        <w:rFonts w:ascii="Calibri" w:eastAsia="Calibri" w:hAnsi="Calibri"/>
        <w:sz w:val="22"/>
        <w:szCs w:val="22"/>
        <w:lang w:val="es-MX"/>
      </w:rPr>
      <w:t xml:space="preserve">Página </w:t>
    </w:r>
    <w:r w:rsidRPr="00537DA9">
      <w:rPr>
        <w:rFonts w:ascii="Calibri" w:hAnsi="Calibri"/>
        <w:b/>
        <w:bCs/>
        <w:sz w:val="22"/>
        <w:szCs w:val="22"/>
      </w:rPr>
      <w:fldChar w:fldCharType="begin"/>
    </w:r>
    <w:r w:rsidRPr="00537DA9">
      <w:rPr>
        <w:rFonts w:ascii="Calibri" w:hAnsi="Calibri"/>
        <w:b/>
        <w:bCs/>
        <w:sz w:val="22"/>
        <w:szCs w:val="22"/>
      </w:rPr>
      <w:instrText xml:space="preserve"> PAGE </w:instrText>
    </w:r>
    <w:r w:rsidRPr="00537DA9">
      <w:rPr>
        <w:rFonts w:ascii="Calibri" w:hAnsi="Calibri"/>
        <w:b/>
        <w:bCs/>
        <w:sz w:val="22"/>
        <w:szCs w:val="22"/>
      </w:rPr>
      <w:fldChar w:fldCharType="separate"/>
    </w:r>
    <w:r w:rsidR="007D554B">
      <w:rPr>
        <w:rFonts w:ascii="Calibri" w:hAnsi="Calibri"/>
        <w:b/>
        <w:bCs/>
        <w:noProof/>
        <w:sz w:val="22"/>
        <w:szCs w:val="22"/>
      </w:rPr>
      <w:t>1</w:t>
    </w:r>
    <w:r w:rsidRPr="00537DA9">
      <w:rPr>
        <w:rFonts w:ascii="Calibri" w:hAnsi="Calibri"/>
        <w:b/>
        <w:bCs/>
        <w:sz w:val="22"/>
        <w:szCs w:val="22"/>
      </w:rPr>
      <w:fldChar w:fldCharType="end"/>
    </w:r>
    <w:r>
      <w:rPr>
        <w:rFonts w:ascii="Calibri" w:eastAsia="Calibri" w:hAnsi="Calibri"/>
        <w:sz w:val="22"/>
        <w:szCs w:val="22"/>
        <w:lang w:val="es-MX"/>
      </w:rPr>
      <w:t xml:space="preserve"> de </w:t>
    </w:r>
    <w:r w:rsidRPr="00537DA9">
      <w:rPr>
        <w:rFonts w:ascii="Calibri" w:hAnsi="Calibri"/>
        <w:b/>
        <w:bCs/>
        <w:sz w:val="22"/>
        <w:szCs w:val="22"/>
      </w:rPr>
      <w:fldChar w:fldCharType="begin"/>
    </w:r>
    <w:r w:rsidRPr="00537DA9">
      <w:rPr>
        <w:rFonts w:ascii="Calibri" w:hAnsi="Calibri"/>
        <w:b/>
        <w:bCs/>
        <w:sz w:val="22"/>
        <w:szCs w:val="22"/>
      </w:rPr>
      <w:instrText xml:space="preserve"> NUMPAGES  </w:instrText>
    </w:r>
    <w:r w:rsidRPr="00537DA9">
      <w:rPr>
        <w:rFonts w:ascii="Calibri" w:hAnsi="Calibri"/>
        <w:b/>
        <w:bCs/>
        <w:sz w:val="22"/>
        <w:szCs w:val="22"/>
      </w:rPr>
      <w:fldChar w:fldCharType="separate"/>
    </w:r>
    <w:r w:rsidR="007D554B">
      <w:rPr>
        <w:rFonts w:ascii="Calibri" w:hAnsi="Calibri"/>
        <w:b/>
        <w:bCs/>
        <w:noProof/>
        <w:sz w:val="22"/>
        <w:szCs w:val="22"/>
      </w:rPr>
      <w:t>5</w:t>
    </w:r>
    <w:r w:rsidRPr="00537DA9">
      <w:rPr>
        <w:rFonts w:ascii="Calibri" w:hAnsi="Calibri"/>
        <w:b/>
        <w:bCs/>
        <w:sz w:val="22"/>
        <w:szCs w:val="22"/>
      </w:rPr>
      <w:fldChar w:fldCharType="end"/>
    </w:r>
  </w:p>
  <w:p w14:paraId="7DD8A57D" w14:textId="77777777" w:rsidR="00954110" w:rsidRDefault="00954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BEFE" w14:textId="77777777" w:rsidR="00F12D7C" w:rsidRDefault="00F1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3E9C" w14:textId="77777777" w:rsidR="00CB21F4" w:rsidRDefault="00CB21F4">
      <w:r>
        <w:separator/>
      </w:r>
    </w:p>
  </w:footnote>
  <w:footnote w:type="continuationSeparator" w:id="0">
    <w:p w14:paraId="7B4E44E7" w14:textId="77777777" w:rsidR="00CB21F4" w:rsidRDefault="00CB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7C71" w14:textId="77777777" w:rsidR="00F12D7C" w:rsidRDefault="00F12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bottom w:val="single" w:sz="4" w:space="0" w:color="auto"/>
      </w:tblBorders>
      <w:tblLayout w:type="fixed"/>
      <w:tblLook w:val="04A0" w:firstRow="1" w:lastRow="0" w:firstColumn="1" w:lastColumn="0" w:noHBand="0" w:noVBand="1"/>
    </w:tblPr>
    <w:tblGrid>
      <w:gridCol w:w="6840"/>
      <w:gridCol w:w="2628"/>
    </w:tblGrid>
    <w:tr w:rsidR="005947E7" w14:paraId="3B2BD92C" w14:textId="77777777" w:rsidTr="00C20363">
      <w:tc>
        <w:tcPr>
          <w:tcW w:w="6840" w:type="dxa"/>
        </w:tcPr>
        <w:p w14:paraId="2C6A8E74" w14:textId="77777777" w:rsidR="00F03A3C" w:rsidRPr="008957F8" w:rsidRDefault="00000000" w:rsidP="00F03A3C">
          <w:pPr>
            <w:tabs>
              <w:tab w:val="center" w:pos="4320"/>
              <w:tab w:val="right" w:pos="8640"/>
            </w:tabs>
            <w:rPr>
              <w:rFonts w:ascii="Arial" w:hAnsi="Arial" w:cs="Arial"/>
              <w:b/>
              <w:bCs/>
              <w:sz w:val="36"/>
              <w:lang w:val="es-MX"/>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0EE7B8BB" w14:textId="77777777" w:rsidR="00F03A3C" w:rsidRPr="008957F8" w:rsidRDefault="00000000" w:rsidP="00F03A3C">
          <w:pPr>
            <w:tabs>
              <w:tab w:val="center" w:pos="4320"/>
              <w:tab w:val="right" w:pos="8640"/>
            </w:tabs>
            <w:rPr>
              <w:rFonts w:ascii="Arial" w:hAnsi="Arial" w:cs="Arial"/>
              <w:b/>
              <w:bCs/>
              <w:sz w:val="32"/>
              <w:lang w:val="es-MX"/>
            </w:rPr>
          </w:pPr>
          <w:r>
            <w:rPr>
              <w:rFonts w:ascii="Arial" w:eastAsia="Arial" w:hAnsi="Arial" w:cs="Arial"/>
              <w:b/>
              <w:bCs/>
              <w:sz w:val="32"/>
              <w:szCs w:val="32"/>
              <w:lang w:val="es-MX"/>
            </w:rPr>
            <w:t>MANUAL DE ADMINISTRACIÓN GENERAL</w:t>
          </w:r>
        </w:p>
        <w:p w14:paraId="6AA6A770" w14:textId="0E25A890" w:rsidR="00F03A3C" w:rsidRPr="008957F8" w:rsidRDefault="00000000" w:rsidP="00537DA9">
          <w:pPr>
            <w:tabs>
              <w:tab w:val="center" w:pos="4320"/>
              <w:tab w:val="right" w:pos="8640"/>
            </w:tabs>
            <w:rPr>
              <w:rFonts w:ascii="Arial" w:hAnsi="Arial"/>
              <w:b/>
              <w:sz w:val="28"/>
              <w:lang w:val="es-MX"/>
            </w:rPr>
          </w:pPr>
          <w:r>
            <w:rPr>
              <w:rFonts w:ascii="Arial" w:eastAsia="Arial" w:hAnsi="Arial"/>
              <w:b/>
              <w:bCs/>
              <w:sz w:val="28"/>
              <w:szCs w:val="28"/>
              <w:lang w:val="es-MX"/>
            </w:rPr>
            <w:t xml:space="preserve">4.15 Política de ingresos por jubilación </w:t>
          </w:r>
          <w:r w:rsidR="00C543B7">
            <w:rPr>
              <w:rFonts w:ascii="Arial" w:eastAsia="Arial" w:hAnsi="Arial"/>
              <w:b/>
              <w:bCs/>
              <w:sz w:val="28"/>
              <w:szCs w:val="28"/>
              <w:lang w:val="es-MX"/>
            </w:rPr>
            <w:t xml:space="preserve">de </w:t>
          </w:r>
          <w:r>
            <w:rPr>
              <w:rFonts w:ascii="Arial" w:eastAsia="Arial" w:hAnsi="Arial"/>
              <w:b/>
              <w:bCs/>
              <w:sz w:val="28"/>
              <w:szCs w:val="28"/>
              <w:lang w:val="es-MX"/>
            </w:rPr>
            <w:t>BEN</w:t>
          </w:r>
        </w:p>
      </w:tc>
      <w:tc>
        <w:tcPr>
          <w:tcW w:w="2628" w:type="dxa"/>
        </w:tcPr>
        <w:p w14:paraId="167254CC" w14:textId="77777777" w:rsidR="00F03A3C" w:rsidRPr="00F03A3C" w:rsidRDefault="00000000" w:rsidP="00F03A3C">
          <w:pPr>
            <w:tabs>
              <w:tab w:val="center" w:pos="4320"/>
              <w:tab w:val="right" w:pos="8640"/>
            </w:tabs>
            <w:jc w:val="center"/>
          </w:pPr>
          <w:r w:rsidRPr="006E1933">
            <w:rPr>
              <w:rFonts w:ascii="Arial" w:hAnsi="Arial" w:cs="Arial"/>
              <w:b/>
              <w:noProof/>
              <w:sz w:val="40"/>
            </w:rPr>
            <w:drawing>
              <wp:inline distT="0" distB="0" distL="0" distR="0" wp14:anchorId="034A4FEA" wp14:editId="239192BD">
                <wp:extent cx="1814195" cy="739140"/>
                <wp:effectExtent l="0" t="0" r="0" b="0"/>
                <wp:docPr id="3"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4195" cy="739140"/>
                        </a:xfrm>
                        <a:prstGeom prst="rect">
                          <a:avLst/>
                        </a:prstGeom>
                        <a:noFill/>
                        <a:ln>
                          <a:noFill/>
                        </a:ln>
                      </pic:spPr>
                    </pic:pic>
                  </a:graphicData>
                </a:graphic>
              </wp:inline>
            </w:drawing>
          </w:r>
        </w:p>
      </w:tc>
    </w:tr>
  </w:tbl>
  <w:p w14:paraId="1C373644" w14:textId="77777777" w:rsidR="00F03A3C" w:rsidRDefault="00F03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D443" w14:textId="77777777" w:rsidR="00F12D7C" w:rsidRDefault="00F12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50A5"/>
    <w:multiLevelType w:val="hybridMultilevel"/>
    <w:tmpl w:val="E67EEEEA"/>
    <w:lvl w:ilvl="0" w:tplc="37703A36">
      <w:start w:val="1"/>
      <w:numFmt w:val="decimal"/>
      <w:lvlText w:val="%1."/>
      <w:lvlJc w:val="left"/>
      <w:pPr>
        <w:tabs>
          <w:tab w:val="num" w:pos="720"/>
        </w:tabs>
        <w:ind w:left="720" w:hanging="360"/>
      </w:pPr>
      <w:rPr>
        <w:rFonts w:hint="default"/>
      </w:rPr>
    </w:lvl>
    <w:lvl w:ilvl="1" w:tplc="B308B772" w:tentative="1">
      <w:start w:val="1"/>
      <w:numFmt w:val="lowerLetter"/>
      <w:lvlText w:val="%2."/>
      <w:lvlJc w:val="left"/>
      <w:pPr>
        <w:tabs>
          <w:tab w:val="num" w:pos="1440"/>
        </w:tabs>
        <w:ind w:left="1440" w:hanging="360"/>
      </w:pPr>
    </w:lvl>
    <w:lvl w:ilvl="2" w:tplc="2F5E72A8" w:tentative="1">
      <w:start w:val="1"/>
      <w:numFmt w:val="lowerRoman"/>
      <w:lvlText w:val="%3."/>
      <w:lvlJc w:val="right"/>
      <w:pPr>
        <w:tabs>
          <w:tab w:val="num" w:pos="2160"/>
        </w:tabs>
        <w:ind w:left="2160" w:hanging="180"/>
      </w:pPr>
    </w:lvl>
    <w:lvl w:ilvl="3" w:tplc="043A6E6E" w:tentative="1">
      <w:start w:val="1"/>
      <w:numFmt w:val="decimal"/>
      <w:lvlText w:val="%4."/>
      <w:lvlJc w:val="left"/>
      <w:pPr>
        <w:tabs>
          <w:tab w:val="num" w:pos="2880"/>
        </w:tabs>
        <w:ind w:left="2880" w:hanging="360"/>
      </w:pPr>
    </w:lvl>
    <w:lvl w:ilvl="4" w:tplc="0E8698BE" w:tentative="1">
      <w:start w:val="1"/>
      <w:numFmt w:val="lowerLetter"/>
      <w:lvlText w:val="%5."/>
      <w:lvlJc w:val="left"/>
      <w:pPr>
        <w:tabs>
          <w:tab w:val="num" w:pos="3600"/>
        </w:tabs>
        <w:ind w:left="3600" w:hanging="360"/>
      </w:pPr>
    </w:lvl>
    <w:lvl w:ilvl="5" w:tplc="183E6500" w:tentative="1">
      <w:start w:val="1"/>
      <w:numFmt w:val="lowerRoman"/>
      <w:lvlText w:val="%6."/>
      <w:lvlJc w:val="right"/>
      <w:pPr>
        <w:tabs>
          <w:tab w:val="num" w:pos="4320"/>
        </w:tabs>
        <w:ind w:left="4320" w:hanging="180"/>
      </w:pPr>
    </w:lvl>
    <w:lvl w:ilvl="6" w:tplc="2318BE30" w:tentative="1">
      <w:start w:val="1"/>
      <w:numFmt w:val="decimal"/>
      <w:lvlText w:val="%7."/>
      <w:lvlJc w:val="left"/>
      <w:pPr>
        <w:tabs>
          <w:tab w:val="num" w:pos="5040"/>
        </w:tabs>
        <w:ind w:left="5040" w:hanging="360"/>
      </w:pPr>
    </w:lvl>
    <w:lvl w:ilvl="7" w:tplc="EE2A6D5A" w:tentative="1">
      <w:start w:val="1"/>
      <w:numFmt w:val="lowerLetter"/>
      <w:lvlText w:val="%8."/>
      <w:lvlJc w:val="left"/>
      <w:pPr>
        <w:tabs>
          <w:tab w:val="num" w:pos="5760"/>
        </w:tabs>
        <w:ind w:left="5760" w:hanging="360"/>
      </w:pPr>
    </w:lvl>
    <w:lvl w:ilvl="8" w:tplc="A5AC6160" w:tentative="1">
      <w:start w:val="1"/>
      <w:numFmt w:val="lowerRoman"/>
      <w:lvlText w:val="%9."/>
      <w:lvlJc w:val="right"/>
      <w:pPr>
        <w:tabs>
          <w:tab w:val="num" w:pos="6480"/>
        </w:tabs>
        <w:ind w:left="6480" w:hanging="180"/>
      </w:pPr>
    </w:lvl>
  </w:abstractNum>
  <w:abstractNum w:abstractNumId="1" w15:restartNumberingAfterBreak="0">
    <w:nsid w:val="104C5FCE"/>
    <w:multiLevelType w:val="hybridMultilevel"/>
    <w:tmpl w:val="4058E51E"/>
    <w:lvl w:ilvl="0" w:tplc="B1020910">
      <w:start w:val="1"/>
      <w:numFmt w:val="decimal"/>
      <w:lvlText w:val="%1."/>
      <w:lvlJc w:val="left"/>
      <w:pPr>
        <w:ind w:left="720" w:hanging="360"/>
      </w:pPr>
      <w:rPr>
        <w:rFonts w:hint="default"/>
      </w:rPr>
    </w:lvl>
    <w:lvl w:ilvl="1" w:tplc="261C72D8" w:tentative="1">
      <w:start w:val="1"/>
      <w:numFmt w:val="lowerLetter"/>
      <w:lvlText w:val="%2."/>
      <w:lvlJc w:val="left"/>
      <w:pPr>
        <w:ind w:left="1440" w:hanging="360"/>
      </w:pPr>
    </w:lvl>
    <w:lvl w:ilvl="2" w:tplc="2D580F28" w:tentative="1">
      <w:start w:val="1"/>
      <w:numFmt w:val="lowerRoman"/>
      <w:lvlText w:val="%3."/>
      <w:lvlJc w:val="right"/>
      <w:pPr>
        <w:ind w:left="2160" w:hanging="180"/>
      </w:pPr>
    </w:lvl>
    <w:lvl w:ilvl="3" w:tplc="D01430C4" w:tentative="1">
      <w:start w:val="1"/>
      <w:numFmt w:val="decimal"/>
      <w:lvlText w:val="%4."/>
      <w:lvlJc w:val="left"/>
      <w:pPr>
        <w:ind w:left="2880" w:hanging="360"/>
      </w:pPr>
    </w:lvl>
    <w:lvl w:ilvl="4" w:tplc="3C783668" w:tentative="1">
      <w:start w:val="1"/>
      <w:numFmt w:val="lowerLetter"/>
      <w:lvlText w:val="%5."/>
      <w:lvlJc w:val="left"/>
      <w:pPr>
        <w:ind w:left="3600" w:hanging="360"/>
      </w:pPr>
    </w:lvl>
    <w:lvl w:ilvl="5" w:tplc="A9DE568A" w:tentative="1">
      <w:start w:val="1"/>
      <w:numFmt w:val="lowerRoman"/>
      <w:lvlText w:val="%6."/>
      <w:lvlJc w:val="right"/>
      <w:pPr>
        <w:ind w:left="4320" w:hanging="180"/>
      </w:pPr>
    </w:lvl>
    <w:lvl w:ilvl="6" w:tplc="4B94F356" w:tentative="1">
      <w:start w:val="1"/>
      <w:numFmt w:val="decimal"/>
      <w:lvlText w:val="%7."/>
      <w:lvlJc w:val="left"/>
      <w:pPr>
        <w:ind w:left="5040" w:hanging="360"/>
      </w:pPr>
    </w:lvl>
    <w:lvl w:ilvl="7" w:tplc="B39CDFF8" w:tentative="1">
      <w:start w:val="1"/>
      <w:numFmt w:val="lowerLetter"/>
      <w:lvlText w:val="%8."/>
      <w:lvlJc w:val="left"/>
      <w:pPr>
        <w:ind w:left="5760" w:hanging="360"/>
      </w:pPr>
    </w:lvl>
    <w:lvl w:ilvl="8" w:tplc="D3A61B5E" w:tentative="1">
      <w:start w:val="1"/>
      <w:numFmt w:val="lowerRoman"/>
      <w:lvlText w:val="%9."/>
      <w:lvlJc w:val="right"/>
      <w:pPr>
        <w:ind w:left="6480" w:hanging="180"/>
      </w:pPr>
    </w:lvl>
  </w:abstractNum>
  <w:abstractNum w:abstractNumId="2" w15:restartNumberingAfterBreak="0">
    <w:nsid w:val="1708555E"/>
    <w:multiLevelType w:val="hybridMultilevel"/>
    <w:tmpl w:val="DD104C66"/>
    <w:lvl w:ilvl="0" w:tplc="F672130E">
      <w:start w:val="1"/>
      <w:numFmt w:val="decimal"/>
      <w:lvlText w:val="%1)"/>
      <w:lvlJc w:val="left"/>
      <w:pPr>
        <w:ind w:left="1080" w:hanging="360"/>
      </w:pPr>
      <w:rPr>
        <w:rFonts w:hint="default"/>
      </w:rPr>
    </w:lvl>
    <w:lvl w:ilvl="1" w:tplc="3C922FC4" w:tentative="1">
      <w:start w:val="1"/>
      <w:numFmt w:val="lowerLetter"/>
      <w:lvlText w:val="%2."/>
      <w:lvlJc w:val="left"/>
      <w:pPr>
        <w:ind w:left="1800" w:hanging="360"/>
      </w:pPr>
    </w:lvl>
    <w:lvl w:ilvl="2" w:tplc="BB8EA5AA" w:tentative="1">
      <w:start w:val="1"/>
      <w:numFmt w:val="lowerRoman"/>
      <w:lvlText w:val="%3."/>
      <w:lvlJc w:val="right"/>
      <w:pPr>
        <w:ind w:left="2520" w:hanging="180"/>
      </w:pPr>
    </w:lvl>
    <w:lvl w:ilvl="3" w:tplc="D8C0EA80" w:tentative="1">
      <w:start w:val="1"/>
      <w:numFmt w:val="decimal"/>
      <w:lvlText w:val="%4."/>
      <w:lvlJc w:val="left"/>
      <w:pPr>
        <w:ind w:left="3240" w:hanging="360"/>
      </w:pPr>
    </w:lvl>
    <w:lvl w:ilvl="4" w:tplc="C09A7EE0" w:tentative="1">
      <w:start w:val="1"/>
      <w:numFmt w:val="lowerLetter"/>
      <w:lvlText w:val="%5."/>
      <w:lvlJc w:val="left"/>
      <w:pPr>
        <w:ind w:left="3960" w:hanging="360"/>
      </w:pPr>
    </w:lvl>
    <w:lvl w:ilvl="5" w:tplc="DBA4BDFA" w:tentative="1">
      <w:start w:val="1"/>
      <w:numFmt w:val="lowerRoman"/>
      <w:lvlText w:val="%6."/>
      <w:lvlJc w:val="right"/>
      <w:pPr>
        <w:ind w:left="4680" w:hanging="180"/>
      </w:pPr>
    </w:lvl>
    <w:lvl w:ilvl="6" w:tplc="BF7819AE" w:tentative="1">
      <w:start w:val="1"/>
      <w:numFmt w:val="decimal"/>
      <w:lvlText w:val="%7."/>
      <w:lvlJc w:val="left"/>
      <w:pPr>
        <w:ind w:left="5400" w:hanging="360"/>
      </w:pPr>
    </w:lvl>
    <w:lvl w:ilvl="7" w:tplc="920EC702" w:tentative="1">
      <w:start w:val="1"/>
      <w:numFmt w:val="lowerLetter"/>
      <w:lvlText w:val="%8."/>
      <w:lvlJc w:val="left"/>
      <w:pPr>
        <w:ind w:left="6120" w:hanging="360"/>
      </w:pPr>
    </w:lvl>
    <w:lvl w:ilvl="8" w:tplc="10FCE92C" w:tentative="1">
      <w:start w:val="1"/>
      <w:numFmt w:val="lowerRoman"/>
      <w:lvlText w:val="%9."/>
      <w:lvlJc w:val="right"/>
      <w:pPr>
        <w:ind w:left="6840" w:hanging="180"/>
      </w:pPr>
    </w:lvl>
  </w:abstractNum>
  <w:abstractNum w:abstractNumId="3" w15:restartNumberingAfterBreak="0">
    <w:nsid w:val="3B2713FF"/>
    <w:multiLevelType w:val="hybridMultilevel"/>
    <w:tmpl w:val="A4CE2282"/>
    <w:lvl w:ilvl="0" w:tplc="D5D048B4">
      <w:start w:val="1"/>
      <w:numFmt w:val="decimal"/>
      <w:lvlText w:val="%1."/>
      <w:lvlJc w:val="left"/>
      <w:pPr>
        <w:ind w:left="810" w:hanging="360"/>
      </w:pPr>
      <w:rPr>
        <w:rFonts w:hint="default"/>
        <w:strike w:val="0"/>
      </w:rPr>
    </w:lvl>
    <w:lvl w:ilvl="1" w:tplc="8CB8F2BC">
      <w:start w:val="1"/>
      <w:numFmt w:val="lowerLetter"/>
      <w:lvlText w:val="%2."/>
      <w:lvlJc w:val="left"/>
      <w:pPr>
        <w:ind w:left="1530" w:hanging="360"/>
      </w:pPr>
    </w:lvl>
    <w:lvl w:ilvl="2" w:tplc="CB7E54F2">
      <w:start w:val="1"/>
      <w:numFmt w:val="lowerRoman"/>
      <w:lvlText w:val="%3."/>
      <w:lvlJc w:val="right"/>
      <w:pPr>
        <w:ind w:left="2250" w:hanging="180"/>
      </w:pPr>
    </w:lvl>
    <w:lvl w:ilvl="3" w:tplc="4D702CB4" w:tentative="1">
      <w:start w:val="1"/>
      <w:numFmt w:val="decimal"/>
      <w:lvlText w:val="%4."/>
      <w:lvlJc w:val="left"/>
      <w:pPr>
        <w:ind w:left="2970" w:hanging="360"/>
      </w:pPr>
    </w:lvl>
    <w:lvl w:ilvl="4" w:tplc="6B18FBBE" w:tentative="1">
      <w:start w:val="1"/>
      <w:numFmt w:val="lowerLetter"/>
      <w:lvlText w:val="%5."/>
      <w:lvlJc w:val="left"/>
      <w:pPr>
        <w:ind w:left="3690" w:hanging="360"/>
      </w:pPr>
    </w:lvl>
    <w:lvl w:ilvl="5" w:tplc="36E41514" w:tentative="1">
      <w:start w:val="1"/>
      <w:numFmt w:val="lowerRoman"/>
      <w:lvlText w:val="%6."/>
      <w:lvlJc w:val="right"/>
      <w:pPr>
        <w:ind w:left="4410" w:hanging="180"/>
      </w:pPr>
    </w:lvl>
    <w:lvl w:ilvl="6" w:tplc="0E6EFA4C" w:tentative="1">
      <w:start w:val="1"/>
      <w:numFmt w:val="decimal"/>
      <w:lvlText w:val="%7."/>
      <w:lvlJc w:val="left"/>
      <w:pPr>
        <w:ind w:left="5130" w:hanging="360"/>
      </w:pPr>
    </w:lvl>
    <w:lvl w:ilvl="7" w:tplc="FACE598C" w:tentative="1">
      <w:start w:val="1"/>
      <w:numFmt w:val="lowerLetter"/>
      <w:lvlText w:val="%8."/>
      <w:lvlJc w:val="left"/>
      <w:pPr>
        <w:ind w:left="5850" w:hanging="360"/>
      </w:pPr>
    </w:lvl>
    <w:lvl w:ilvl="8" w:tplc="B268D6B0" w:tentative="1">
      <w:start w:val="1"/>
      <w:numFmt w:val="lowerRoman"/>
      <w:lvlText w:val="%9."/>
      <w:lvlJc w:val="right"/>
      <w:pPr>
        <w:ind w:left="6570" w:hanging="180"/>
      </w:pPr>
    </w:lvl>
  </w:abstractNum>
  <w:abstractNum w:abstractNumId="4" w15:restartNumberingAfterBreak="0">
    <w:nsid w:val="5A663F8C"/>
    <w:multiLevelType w:val="hybridMultilevel"/>
    <w:tmpl w:val="E67EEEEA"/>
    <w:lvl w:ilvl="0" w:tplc="0296B1C4">
      <w:start w:val="1"/>
      <w:numFmt w:val="decimal"/>
      <w:lvlText w:val="%1."/>
      <w:lvlJc w:val="left"/>
      <w:pPr>
        <w:tabs>
          <w:tab w:val="num" w:pos="720"/>
        </w:tabs>
        <w:ind w:left="720" w:hanging="360"/>
      </w:pPr>
      <w:rPr>
        <w:rFonts w:hint="default"/>
      </w:rPr>
    </w:lvl>
    <w:lvl w:ilvl="1" w:tplc="36EEA634" w:tentative="1">
      <w:start w:val="1"/>
      <w:numFmt w:val="lowerLetter"/>
      <w:lvlText w:val="%2."/>
      <w:lvlJc w:val="left"/>
      <w:pPr>
        <w:tabs>
          <w:tab w:val="num" w:pos="1440"/>
        </w:tabs>
        <w:ind w:left="1440" w:hanging="360"/>
      </w:pPr>
    </w:lvl>
    <w:lvl w:ilvl="2" w:tplc="C4B62466" w:tentative="1">
      <w:start w:val="1"/>
      <w:numFmt w:val="lowerRoman"/>
      <w:lvlText w:val="%3."/>
      <w:lvlJc w:val="right"/>
      <w:pPr>
        <w:tabs>
          <w:tab w:val="num" w:pos="2160"/>
        </w:tabs>
        <w:ind w:left="2160" w:hanging="180"/>
      </w:pPr>
    </w:lvl>
    <w:lvl w:ilvl="3" w:tplc="BF6895C2" w:tentative="1">
      <w:start w:val="1"/>
      <w:numFmt w:val="decimal"/>
      <w:lvlText w:val="%4."/>
      <w:lvlJc w:val="left"/>
      <w:pPr>
        <w:tabs>
          <w:tab w:val="num" w:pos="2880"/>
        </w:tabs>
        <w:ind w:left="2880" w:hanging="360"/>
      </w:pPr>
    </w:lvl>
    <w:lvl w:ilvl="4" w:tplc="AD8E9DD2" w:tentative="1">
      <w:start w:val="1"/>
      <w:numFmt w:val="lowerLetter"/>
      <w:lvlText w:val="%5."/>
      <w:lvlJc w:val="left"/>
      <w:pPr>
        <w:tabs>
          <w:tab w:val="num" w:pos="3600"/>
        </w:tabs>
        <w:ind w:left="3600" w:hanging="360"/>
      </w:pPr>
    </w:lvl>
    <w:lvl w:ilvl="5" w:tplc="2AA671EE" w:tentative="1">
      <w:start w:val="1"/>
      <w:numFmt w:val="lowerRoman"/>
      <w:lvlText w:val="%6."/>
      <w:lvlJc w:val="right"/>
      <w:pPr>
        <w:tabs>
          <w:tab w:val="num" w:pos="4320"/>
        </w:tabs>
        <w:ind w:left="4320" w:hanging="180"/>
      </w:pPr>
    </w:lvl>
    <w:lvl w:ilvl="6" w:tplc="181EBFC2" w:tentative="1">
      <w:start w:val="1"/>
      <w:numFmt w:val="decimal"/>
      <w:lvlText w:val="%7."/>
      <w:lvlJc w:val="left"/>
      <w:pPr>
        <w:tabs>
          <w:tab w:val="num" w:pos="5040"/>
        </w:tabs>
        <w:ind w:left="5040" w:hanging="360"/>
      </w:pPr>
    </w:lvl>
    <w:lvl w:ilvl="7" w:tplc="023E4994" w:tentative="1">
      <w:start w:val="1"/>
      <w:numFmt w:val="lowerLetter"/>
      <w:lvlText w:val="%8."/>
      <w:lvlJc w:val="left"/>
      <w:pPr>
        <w:tabs>
          <w:tab w:val="num" w:pos="5760"/>
        </w:tabs>
        <w:ind w:left="5760" w:hanging="360"/>
      </w:pPr>
    </w:lvl>
    <w:lvl w:ilvl="8" w:tplc="0A4659DA" w:tentative="1">
      <w:start w:val="1"/>
      <w:numFmt w:val="lowerRoman"/>
      <w:lvlText w:val="%9."/>
      <w:lvlJc w:val="right"/>
      <w:pPr>
        <w:tabs>
          <w:tab w:val="num" w:pos="6480"/>
        </w:tabs>
        <w:ind w:left="6480" w:hanging="180"/>
      </w:pPr>
    </w:lvl>
  </w:abstractNum>
  <w:abstractNum w:abstractNumId="5" w15:restartNumberingAfterBreak="0">
    <w:nsid w:val="5C3E7B7F"/>
    <w:multiLevelType w:val="hybridMultilevel"/>
    <w:tmpl w:val="24E6F166"/>
    <w:lvl w:ilvl="0" w:tplc="8DEE58FE">
      <w:start w:val="1"/>
      <w:numFmt w:val="lowerLetter"/>
      <w:lvlText w:val="%1)"/>
      <w:lvlJc w:val="left"/>
      <w:pPr>
        <w:ind w:left="540" w:hanging="360"/>
      </w:pPr>
      <w:rPr>
        <w:rFonts w:hint="default"/>
      </w:rPr>
    </w:lvl>
    <w:lvl w:ilvl="1" w:tplc="8BFCEC8E" w:tentative="1">
      <w:start w:val="1"/>
      <w:numFmt w:val="lowerLetter"/>
      <w:lvlText w:val="%2."/>
      <w:lvlJc w:val="left"/>
      <w:pPr>
        <w:ind w:left="1260" w:hanging="360"/>
      </w:pPr>
    </w:lvl>
    <w:lvl w:ilvl="2" w:tplc="B3E4A142" w:tentative="1">
      <w:start w:val="1"/>
      <w:numFmt w:val="lowerRoman"/>
      <w:lvlText w:val="%3."/>
      <w:lvlJc w:val="right"/>
      <w:pPr>
        <w:ind w:left="1980" w:hanging="180"/>
      </w:pPr>
    </w:lvl>
    <w:lvl w:ilvl="3" w:tplc="CB32ECFC" w:tentative="1">
      <w:start w:val="1"/>
      <w:numFmt w:val="decimal"/>
      <w:lvlText w:val="%4."/>
      <w:lvlJc w:val="left"/>
      <w:pPr>
        <w:ind w:left="2700" w:hanging="360"/>
      </w:pPr>
    </w:lvl>
    <w:lvl w:ilvl="4" w:tplc="4640699A" w:tentative="1">
      <w:start w:val="1"/>
      <w:numFmt w:val="lowerLetter"/>
      <w:lvlText w:val="%5."/>
      <w:lvlJc w:val="left"/>
      <w:pPr>
        <w:ind w:left="3420" w:hanging="360"/>
      </w:pPr>
    </w:lvl>
    <w:lvl w:ilvl="5" w:tplc="BBC4D09C" w:tentative="1">
      <w:start w:val="1"/>
      <w:numFmt w:val="lowerRoman"/>
      <w:lvlText w:val="%6."/>
      <w:lvlJc w:val="right"/>
      <w:pPr>
        <w:ind w:left="4140" w:hanging="180"/>
      </w:pPr>
    </w:lvl>
    <w:lvl w:ilvl="6" w:tplc="8674B2BA" w:tentative="1">
      <w:start w:val="1"/>
      <w:numFmt w:val="decimal"/>
      <w:lvlText w:val="%7."/>
      <w:lvlJc w:val="left"/>
      <w:pPr>
        <w:ind w:left="4860" w:hanging="360"/>
      </w:pPr>
    </w:lvl>
    <w:lvl w:ilvl="7" w:tplc="2214C73A" w:tentative="1">
      <w:start w:val="1"/>
      <w:numFmt w:val="lowerLetter"/>
      <w:lvlText w:val="%8."/>
      <w:lvlJc w:val="left"/>
      <w:pPr>
        <w:ind w:left="5580" w:hanging="360"/>
      </w:pPr>
    </w:lvl>
    <w:lvl w:ilvl="8" w:tplc="72F0C0AA" w:tentative="1">
      <w:start w:val="1"/>
      <w:numFmt w:val="lowerRoman"/>
      <w:lvlText w:val="%9."/>
      <w:lvlJc w:val="right"/>
      <w:pPr>
        <w:ind w:left="6300" w:hanging="180"/>
      </w:pPr>
    </w:lvl>
  </w:abstractNum>
  <w:abstractNum w:abstractNumId="6" w15:restartNumberingAfterBreak="0">
    <w:nsid w:val="62E41F7E"/>
    <w:multiLevelType w:val="hybridMultilevel"/>
    <w:tmpl w:val="4680F93A"/>
    <w:lvl w:ilvl="0" w:tplc="3DF2FC0E">
      <w:start w:val="1"/>
      <w:numFmt w:val="decimal"/>
      <w:lvlText w:val="%1."/>
      <w:lvlJc w:val="left"/>
      <w:pPr>
        <w:tabs>
          <w:tab w:val="num" w:pos="720"/>
        </w:tabs>
        <w:ind w:left="720" w:hanging="360"/>
      </w:pPr>
      <w:rPr>
        <w:rFonts w:hint="default"/>
      </w:rPr>
    </w:lvl>
    <w:lvl w:ilvl="1" w:tplc="4FE2DFAE" w:tentative="1">
      <w:start w:val="1"/>
      <w:numFmt w:val="lowerLetter"/>
      <w:lvlText w:val="%2."/>
      <w:lvlJc w:val="left"/>
      <w:pPr>
        <w:tabs>
          <w:tab w:val="num" w:pos="1440"/>
        </w:tabs>
        <w:ind w:left="1440" w:hanging="360"/>
      </w:pPr>
    </w:lvl>
    <w:lvl w:ilvl="2" w:tplc="98B2826C" w:tentative="1">
      <w:start w:val="1"/>
      <w:numFmt w:val="lowerRoman"/>
      <w:lvlText w:val="%3."/>
      <w:lvlJc w:val="right"/>
      <w:pPr>
        <w:tabs>
          <w:tab w:val="num" w:pos="2160"/>
        </w:tabs>
        <w:ind w:left="2160" w:hanging="180"/>
      </w:pPr>
    </w:lvl>
    <w:lvl w:ilvl="3" w:tplc="E092CE8C" w:tentative="1">
      <w:start w:val="1"/>
      <w:numFmt w:val="decimal"/>
      <w:lvlText w:val="%4."/>
      <w:lvlJc w:val="left"/>
      <w:pPr>
        <w:tabs>
          <w:tab w:val="num" w:pos="2880"/>
        </w:tabs>
        <w:ind w:left="2880" w:hanging="360"/>
      </w:pPr>
    </w:lvl>
    <w:lvl w:ilvl="4" w:tplc="8A30FABA" w:tentative="1">
      <w:start w:val="1"/>
      <w:numFmt w:val="lowerLetter"/>
      <w:lvlText w:val="%5."/>
      <w:lvlJc w:val="left"/>
      <w:pPr>
        <w:tabs>
          <w:tab w:val="num" w:pos="3600"/>
        </w:tabs>
        <w:ind w:left="3600" w:hanging="360"/>
      </w:pPr>
    </w:lvl>
    <w:lvl w:ilvl="5" w:tplc="495A638C" w:tentative="1">
      <w:start w:val="1"/>
      <w:numFmt w:val="lowerRoman"/>
      <w:lvlText w:val="%6."/>
      <w:lvlJc w:val="right"/>
      <w:pPr>
        <w:tabs>
          <w:tab w:val="num" w:pos="4320"/>
        </w:tabs>
        <w:ind w:left="4320" w:hanging="180"/>
      </w:pPr>
    </w:lvl>
    <w:lvl w:ilvl="6" w:tplc="756663A8" w:tentative="1">
      <w:start w:val="1"/>
      <w:numFmt w:val="decimal"/>
      <w:lvlText w:val="%7."/>
      <w:lvlJc w:val="left"/>
      <w:pPr>
        <w:tabs>
          <w:tab w:val="num" w:pos="5040"/>
        </w:tabs>
        <w:ind w:left="5040" w:hanging="360"/>
      </w:pPr>
    </w:lvl>
    <w:lvl w:ilvl="7" w:tplc="A1C6D02C" w:tentative="1">
      <w:start w:val="1"/>
      <w:numFmt w:val="lowerLetter"/>
      <w:lvlText w:val="%8."/>
      <w:lvlJc w:val="left"/>
      <w:pPr>
        <w:tabs>
          <w:tab w:val="num" w:pos="5760"/>
        </w:tabs>
        <w:ind w:left="5760" w:hanging="360"/>
      </w:pPr>
    </w:lvl>
    <w:lvl w:ilvl="8" w:tplc="AFD4FA44" w:tentative="1">
      <w:start w:val="1"/>
      <w:numFmt w:val="lowerRoman"/>
      <w:lvlText w:val="%9."/>
      <w:lvlJc w:val="right"/>
      <w:pPr>
        <w:tabs>
          <w:tab w:val="num" w:pos="6480"/>
        </w:tabs>
        <w:ind w:left="6480" w:hanging="180"/>
      </w:pPr>
    </w:lvl>
  </w:abstractNum>
  <w:abstractNum w:abstractNumId="7" w15:restartNumberingAfterBreak="0">
    <w:nsid w:val="63C41309"/>
    <w:multiLevelType w:val="hybridMultilevel"/>
    <w:tmpl w:val="CCD0F6FC"/>
    <w:lvl w:ilvl="0" w:tplc="3904C7A4">
      <w:start w:val="1"/>
      <w:numFmt w:val="bullet"/>
      <w:lvlText w:val=""/>
      <w:lvlJc w:val="left"/>
      <w:pPr>
        <w:ind w:left="720" w:hanging="360"/>
      </w:pPr>
      <w:rPr>
        <w:rFonts w:ascii="Symbol" w:hAnsi="Symbol" w:hint="default"/>
      </w:rPr>
    </w:lvl>
    <w:lvl w:ilvl="1" w:tplc="74DEDE34" w:tentative="1">
      <w:start w:val="1"/>
      <w:numFmt w:val="bullet"/>
      <w:lvlText w:val="o"/>
      <w:lvlJc w:val="left"/>
      <w:pPr>
        <w:ind w:left="1440" w:hanging="360"/>
      </w:pPr>
      <w:rPr>
        <w:rFonts w:ascii="Courier New" w:hAnsi="Courier New" w:cs="Courier New" w:hint="default"/>
      </w:rPr>
    </w:lvl>
    <w:lvl w:ilvl="2" w:tplc="3560305A" w:tentative="1">
      <w:start w:val="1"/>
      <w:numFmt w:val="bullet"/>
      <w:lvlText w:val=""/>
      <w:lvlJc w:val="left"/>
      <w:pPr>
        <w:ind w:left="2160" w:hanging="360"/>
      </w:pPr>
      <w:rPr>
        <w:rFonts w:ascii="Wingdings" w:hAnsi="Wingdings" w:hint="default"/>
      </w:rPr>
    </w:lvl>
    <w:lvl w:ilvl="3" w:tplc="384ACD44" w:tentative="1">
      <w:start w:val="1"/>
      <w:numFmt w:val="bullet"/>
      <w:lvlText w:val=""/>
      <w:lvlJc w:val="left"/>
      <w:pPr>
        <w:ind w:left="2880" w:hanging="360"/>
      </w:pPr>
      <w:rPr>
        <w:rFonts w:ascii="Symbol" w:hAnsi="Symbol" w:hint="default"/>
      </w:rPr>
    </w:lvl>
    <w:lvl w:ilvl="4" w:tplc="359C33E4" w:tentative="1">
      <w:start w:val="1"/>
      <w:numFmt w:val="bullet"/>
      <w:lvlText w:val="o"/>
      <w:lvlJc w:val="left"/>
      <w:pPr>
        <w:ind w:left="3600" w:hanging="360"/>
      </w:pPr>
      <w:rPr>
        <w:rFonts w:ascii="Courier New" w:hAnsi="Courier New" w:cs="Courier New" w:hint="default"/>
      </w:rPr>
    </w:lvl>
    <w:lvl w:ilvl="5" w:tplc="FFA288F6" w:tentative="1">
      <w:start w:val="1"/>
      <w:numFmt w:val="bullet"/>
      <w:lvlText w:val=""/>
      <w:lvlJc w:val="left"/>
      <w:pPr>
        <w:ind w:left="4320" w:hanging="360"/>
      </w:pPr>
      <w:rPr>
        <w:rFonts w:ascii="Wingdings" w:hAnsi="Wingdings" w:hint="default"/>
      </w:rPr>
    </w:lvl>
    <w:lvl w:ilvl="6" w:tplc="B19C5A14" w:tentative="1">
      <w:start w:val="1"/>
      <w:numFmt w:val="bullet"/>
      <w:lvlText w:val=""/>
      <w:lvlJc w:val="left"/>
      <w:pPr>
        <w:ind w:left="5040" w:hanging="360"/>
      </w:pPr>
      <w:rPr>
        <w:rFonts w:ascii="Symbol" w:hAnsi="Symbol" w:hint="default"/>
      </w:rPr>
    </w:lvl>
    <w:lvl w:ilvl="7" w:tplc="11DEBD96" w:tentative="1">
      <w:start w:val="1"/>
      <w:numFmt w:val="bullet"/>
      <w:lvlText w:val="o"/>
      <w:lvlJc w:val="left"/>
      <w:pPr>
        <w:ind w:left="5760" w:hanging="360"/>
      </w:pPr>
      <w:rPr>
        <w:rFonts w:ascii="Courier New" w:hAnsi="Courier New" w:cs="Courier New" w:hint="default"/>
      </w:rPr>
    </w:lvl>
    <w:lvl w:ilvl="8" w:tplc="B630F872" w:tentative="1">
      <w:start w:val="1"/>
      <w:numFmt w:val="bullet"/>
      <w:lvlText w:val=""/>
      <w:lvlJc w:val="left"/>
      <w:pPr>
        <w:ind w:left="6480" w:hanging="360"/>
      </w:pPr>
      <w:rPr>
        <w:rFonts w:ascii="Wingdings" w:hAnsi="Wingdings" w:hint="default"/>
      </w:rPr>
    </w:lvl>
  </w:abstractNum>
  <w:abstractNum w:abstractNumId="8" w15:restartNumberingAfterBreak="0">
    <w:nsid w:val="730F56C2"/>
    <w:multiLevelType w:val="hybridMultilevel"/>
    <w:tmpl w:val="5BB257D6"/>
    <w:lvl w:ilvl="0" w:tplc="B0B22E22">
      <w:start w:val="1"/>
      <w:numFmt w:val="decimal"/>
      <w:lvlText w:val="%1)"/>
      <w:lvlJc w:val="left"/>
      <w:pPr>
        <w:ind w:left="1080" w:hanging="360"/>
      </w:pPr>
      <w:rPr>
        <w:rFonts w:hint="default"/>
      </w:rPr>
    </w:lvl>
    <w:lvl w:ilvl="1" w:tplc="1F1E315E" w:tentative="1">
      <w:start w:val="1"/>
      <w:numFmt w:val="lowerLetter"/>
      <w:lvlText w:val="%2."/>
      <w:lvlJc w:val="left"/>
      <w:pPr>
        <w:ind w:left="1800" w:hanging="360"/>
      </w:pPr>
    </w:lvl>
    <w:lvl w:ilvl="2" w:tplc="360A9F08" w:tentative="1">
      <w:start w:val="1"/>
      <w:numFmt w:val="lowerRoman"/>
      <w:lvlText w:val="%3."/>
      <w:lvlJc w:val="right"/>
      <w:pPr>
        <w:ind w:left="2520" w:hanging="180"/>
      </w:pPr>
    </w:lvl>
    <w:lvl w:ilvl="3" w:tplc="8BFE16C0" w:tentative="1">
      <w:start w:val="1"/>
      <w:numFmt w:val="decimal"/>
      <w:lvlText w:val="%4."/>
      <w:lvlJc w:val="left"/>
      <w:pPr>
        <w:ind w:left="3240" w:hanging="360"/>
      </w:pPr>
    </w:lvl>
    <w:lvl w:ilvl="4" w:tplc="2640F352" w:tentative="1">
      <w:start w:val="1"/>
      <w:numFmt w:val="lowerLetter"/>
      <w:lvlText w:val="%5."/>
      <w:lvlJc w:val="left"/>
      <w:pPr>
        <w:ind w:left="3960" w:hanging="360"/>
      </w:pPr>
    </w:lvl>
    <w:lvl w:ilvl="5" w:tplc="5AC23A30" w:tentative="1">
      <w:start w:val="1"/>
      <w:numFmt w:val="lowerRoman"/>
      <w:lvlText w:val="%6."/>
      <w:lvlJc w:val="right"/>
      <w:pPr>
        <w:ind w:left="4680" w:hanging="180"/>
      </w:pPr>
    </w:lvl>
    <w:lvl w:ilvl="6" w:tplc="D14280B8" w:tentative="1">
      <w:start w:val="1"/>
      <w:numFmt w:val="decimal"/>
      <w:lvlText w:val="%7."/>
      <w:lvlJc w:val="left"/>
      <w:pPr>
        <w:ind w:left="5400" w:hanging="360"/>
      </w:pPr>
    </w:lvl>
    <w:lvl w:ilvl="7" w:tplc="97A87EF6" w:tentative="1">
      <w:start w:val="1"/>
      <w:numFmt w:val="lowerLetter"/>
      <w:lvlText w:val="%8."/>
      <w:lvlJc w:val="left"/>
      <w:pPr>
        <w:ind w:left="6120" w:hanging="360"/>
      </w:pPr>
    </w:lvl>
    <w:lvl w:ilvl="8" w:tplc="2FE60296" w:tentative="1">
      <w:start w:val="1"/>
      <w:numFmt w:val="lowerRoman"/>
      <w:lvlText w:val="%9."/>
      <w:lvlJc w:val="right"/>
      <w:pPr>
        <w:ind w:left="6840" w:hanging="180"/>
      </w:pPr>
    </w:lvl>
  </w:abstractNum>
  <w:num w:numId="1" w16cid:durableId="715278889">
    <w:abstractNumId w:val="4"/>
  </w:num>
  <w:num w:numId="2" w16cid:durableId="1237787548">
    <w:abstractNumId w:val="0"/>
  </w:num>
  <w:num w:numId="3" w16cid:durableId="584611693">
    <w:abstractNumId w:val="7"/>
  </w:num>
  <w:num w:numId="4" w16cid:durableId="1312638120">
    <w:abstractNumId w:val="8"/>
  </w:num>
  <w:num w:numId="5" w16cid:durableId="519321612">
    <w:abstractNumId w:val="3"/>
  </w:num>
  <w:num w:numId="6" w16cid:durableId="328682178">
    <w:abstractNumId w:val="1"/>
  </w:num>
  <w:num w:numId="7" w16cid:durableId="1589654644">
    <w:abstractNumId w:val="6"/>
  </w:num>
  <w:num w:numId="8" w16cid:durableId="1801800581">
    <w:abstractNumId w:val="2"/>
  </w:num>
  <w:num w:numId="9" w16cid:durableId="1424299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3C"/>
    <w:rsid w:val="00001219"/>
    <w:rsid w:val="00021614"/>
    <w:rsid w:val="000279EE"/>
    <w:rsid w:val="000376D2"/>
    <w:rsid w:val="00057A30"/>
    <w:rsid w:val="0006172D"/>
    <w:rsid w:val="00073482"/>
    <w:rsid w:val="0009071F"/>
    <w:rsid w:val="00096373"/>
    <w:rsid w:val="000A1EB0"/>
    <w:rsid w:val="000C04F6"/>
    <w:rsid w:val="000D37E9"/>
    <w:rsid w:val="000D5894"/>
    <w:rsid w:val="000F2BFB"/>
    <w:rsid w:val="000F3316"/>
    <w:rsid w:val="001C43A4"/>
    <w:rsid w:val="001F0831"/>
    <w:rsid w:val="001F65F8"/>
    <w:rsid w:val="00296D1D"/>
    <w:rsid w:val="002C3D71"/>
    <w:rsid w:val="002C6544"/>
    <w:rsid w:val="002D737D"/>
    <w:rsid w:val="002E222E"/>
    <w:rsid w:val="002E44FF"/>
    <w:rsid w:val="002F6FB9"/>
    <w:rsid w:val="00320AEC"/>
    <w:rsid w:val="003421EC"/>
    <w:rsid w:val="00377123"/>
    <w:rsid w:val="003A5253"/>
    <w:rsid w:val="003D563D"/>
    <w:rsid w:val="003F251E"/>
    <w:rsid w:val="0040442B"/>
    <w:rsid w:val="004A27EA"/>
    <w:rsid w:val="004E326F"/>
    <w:rsid w:val="004E4727"/>
    <w:rsid w:val="004E7AC0"/>
    <w:rsid w:val="00517F58"/>
    <w:rsid w:val="0053319B"/>
    <w:rsid w:val="00537DA9"/>
    <w:rsid w:val="00543F17"/>
    <w:rsid w:val="00574331"/>
    <w:rsid w:val="00577FD1"/>
    <w:rsid w:val="005947E7"/>
    <w:rsid w:val="00595A7C"/>
    <w:rsid w:val="005A1685"/>
    <w:rsid w:val="005C0012"/>
    <w:rsid w:val="005E16DF"/>
    <w:rsid w:val="005E55A4"/>
    <w:rsid w:val="005F153D"/>
    <w:rsid w:val="006039C4"/>
    <w:rsid w:val="006073BB"/>
    <w:rsid w:val="00623DCF"/>
    <w:rsid w:val="00634D53"/>
    <w:rsid w:val="00637E62"/>
    <w:rsid w:val="00642047"/>
    <w:rsid w:val="00642AA8"/>
    <w:rsid w:val="00651603"/>
    <w:rsid w:val="00655AD6"/>
    <w:rsid w:val="00663E23"/>
    <w:rsid w:val="00674FDC"/>
    <w:rsid w:val="00676FB6"/>
    <w:rsid w:val="0067722A"/>
    <w:rsid w:val="006A706A"/>
    <w:rsid w:val="006D0626"/>
    <w:rsid w:val="006E1933"/>
    <w:rsid w:val="006F7D66"/>
    <w:rsid w:val="00764941"/>
    <w:rsid w:val="00773FCA"/>
    <w:rsid w:val="0078407B"/>
    <w:rsid w:val="00787987"/>
    <w:rsid w:val="007A238D"/>
    <w:rsid w:val="007B42DA"/>
    <w:rsid w:val="007B5016"/>
    <w:rsid w:val="007D554B"/>
    <w:rsid w:val="00851383"/>
    <w:rsid w:val="008738EA"/>
    <w:rsid w:val="008957F8"/>
    <w:rsid w:val="008B2442"/>
    <w:rsid w:val="008C7709"/>
    <w:rsid w:val="00942522"/>
    <w:rsid w:val="00954110"/>
    <w:rsid w:val="009559EB"/>
    <w:rsid w:val="009C038C"/>
    <w:rsid w:val="009E1A7E"/>
    <w:rsid w:val="009E7050"/>
    <w:rsid w:val="009F6DA3"/>
    <w:rsid w:val="00A15836"/>
    <w:rsid w:val="00A42A75"/>
    <w:rsid w:val="00A7750A"/>
    <w:rsid w:val="00A7789A"/>
    <w:rsid w:val="00A81C80"/>
    <w:rsid w:val="00AA6E17"/>
    <w:rsid w:val="00AB7AD3"/>
    <w:rsid w:val="00AB7B61"/>
    <w:rsid w:val="00AE5B2E"/>
    <w:rsid w:val="00AE7798"/>
    <w:rsid w:val="00AF0B72"/>
    <w:rsid w:val="00B07CCB"/>
    <w:rsid w:val="00B14944"/>
    <w:rsid w:val="00B44AE6"/>
    <w:rsid w:val="00B642F3"/>
    <w:rsid w:val="00B704EF"/>
    <w:rsid w:val="00B905DE"/>
    <w:rsid w:val="00B92063"/>
    <w:rsid w:val="00BA5AEF"/>
    <w:rsid w:val="00BE6672"/>
    <w:rsid w:val="00C20363"/>
    <w:rsid w:val="00C20C11"/>
    <w:rsid w:val="00C24939"/>
    <w:rsid w:val="00C43B8C"/>
    <w:rsid w:val="00C543B7"/>
    <w:rsid w:val="00C6155B"/>
    <w:rsid w:val="00C63412"/>
    <w:rsid w:val="00C66B72"/>
    <w:rsid w:val="00C673C5"/>
    <w:rsid w:val="00C96FB4"/>
    <w:rsid w:val="00CA1A7F"/>
    <w:rsid w:val="00CA7091"/>
    <w:rsid w:val="00CB21F4"/>
    <w:rsid w:val="00CB72BE"/>
    <w:rsid w:val="00CC2613"/>
    <w:rsid w:val="00CC43E4"/>
    <w:rsid w:val="00CD2585"/>
    <w:rsid w:val="00CE3CEC"/>
    <w:rsid w:val="00CF0205"/>
    <w:rsid w:val="00D03C7F"/>
    <w:rsid w:val="00D412DD"/>
    <w:rsid w:val="00D51178"/>
    <w:rsid w:val="00D942DD"/>
    <w:rsid w:val="00DA0058"/>
    <w:rsid w:val="00DA2E06"/>
    <w:rsid w:val="00DC2C08"/>
    <w:rsid w:val="00E3578E"/>
    <w:rsid w:val="00E521F5"/>
    <w:rsid w:val="00E764B9"/>
    <w:rsid w:val="00E86654"/>
    <w:rsid w:val="00EB298B"/>
    <w:rsid w:val="00EC5174"/>
    <w:rsid w:val="00ED5003"/>
    <w:rsid w:val="00F03A3C"/>
    <w:rsid w:val="00F04E7C"/>
    <w:rsid w:val="00F12D7C"/>
    <w:rsid w:val="00F15698"/>
    <w:rsid w:val="00F347AC"/>
    <w:rsid w:val="00F45863"/>
    <w:rsid w:val="00F5039F"/>
    <w:rsid w:val="00F658D1"/>
    <w:rsid w:val="00FE1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E5089"/>
  <w15:chartTrackingRefBased/>
  <w15:docId w15:val="{D5A0FA4B-F2A3-4BE3-8B1B-AF7D9DB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A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A3C"/>
    <w:pPr>
      <w:tabs>
        <w:tab w:val="center" w:pos="4680"/>
        <w:tab w:val="right" w:pos="9360"/>
      </w:tabs>
    </w:pPr>
  </w:style>
  <w:style w:type="character" w:customStyle="1" w:styleId="HeaderChar">
    <w:name w:val="Header Char"/>
    <w:link w:val="Header"/>
    <w:uiPriority w:val="99"/>
    <w:rsid w:val="00F03A3C"/>
    <w:rPr>
      <w:sz w:val="24"/>
      <w:szCs w:val="24"/>
    </w:rPr>
  </w:style>
  <w:style w:type="paragraph" w:styleId="Footer">
    <w:name w:val="footer"/>
    <w:basedOn w:val="Normal"/>
    <w:link w:val="FooterChar"/>
    <w:uiPriority w:val="99"/>
    <w:unhideWhenUsed/>
    <w:rsid w:val="00F03A3C"/>
    <w:pPr>
      <w:tabs>
        <w:tab w:val="center" w:pos="4680"/>
        <w:tab w:val="right" w:pos="9360"/>
      </w:tabs>
    </w:pPr>
  </w:style>
  <w:style w:type="character" w:customStyle="1" w:styleId="FooterChar">
    <w:name w:val="Footer Char"/>
    <w:link w:val="Footer"/>
    <w:uiPriority w:val="99"/>
    <w:rsid w:val="00F03A3C"/>
    <w:rPr>
      <w:sz w:val="24"/>
      <w:szCs w:val="24"/>
    </w:rPr>
  </w:style>
  <w:style w:type="paragraph" w:styleId="BalloonText">
    <w:name w:val="Balloon Text"/>
    <w:basedOn w:val="Normal"/>
    <w:link w:val="BalloonTextChar"/>
    <w:uiPriority w:val="99"/>
    <w:semiHidden/>
    <w:unhideWhenUsed/>
    <w:rsid w:val="00F03A3C"/>
    <w:rPr>
      <w:rFonts w:ascii="Tahoma" w:hAnsi="Tahoma" w:cs="Tahoma"/>
      <w:sz w:val="16"/>
      <w:szCs w:val="16"/>
    </w:rPr>
  </w:style>
  <w:style w:type="character" w:customStyle="1" w:styleId="BalloonTextChar">
    <w:name w:val="Balloon Text Char"/>
    <w:link w:val="BalloonText"/>
    <w:uiPriority w:val="99"/>
    <w:semiHidden/>
    <w:rsid w:val="00F03A3C"/>
    <w:rPr>
      <w:rFonts w:ascii="Tahoma" w:hAnsi="Tahoma" w:cs="Tahoma"/>
      <w:sz w:val="16"/>
      <w:szCs w:val="16"/>
    </w:rPr>
  </w:style>
  <w:style w:type="paragraph" w:styleId="ListParagraph">
    <w:name w:val="List Paragraph"/>
    <w:basedOn w:val="Normal"/>
    <w:uiPriority w:val="34"/>
    <w:qFormat/>
    <w:rsid w:val="00A15836"/>
    <w:pPr>
      <w:ind w:left="720"/>
      <w:contextualSpacing/>
    </w:pPr>
  </w:style>
  <w:style w:type="character" w:styleId="Hyperlink">
    <w:name w:val="Hyperlink"/>
    <w:rsid w:val="00057A30"/>
    <w:rPr>
      <w:rFonts w:ascii="Times New Roman" w:hAnsi="Times New Roman" w:cs="Times New Roman" w:hint="default"/>
      <w:color w:val="0000FF"/>
      <w:u w:val="single"/>
    </w:rPr>
  </w:style>
  <w:style w:type="table" w:styleId="TableGrid">
    <w:name w:val="Table Grid"/>
    <w:basedOn w:val="TableNormal"/>
    <w:rsid w:val="0005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1A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A871-9C37-45A6-B464-0C43B9AB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1574</Words>
  <Characters>8203</Characters>
  <Application>Microsoft Office Word</Application>
  <DocSecurity>0</DocSecurity>
  <Lines>207</Lines>
  <Paragraphs>68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Pedro</cp:lastModifiedBy>
  <cp:revision>8</cp:revision>
  <cp:lastPrinted>2015-06-17T19:43:00Z</cp:lastPrinted>
  <dcterms:created xsi:type="dcterms:W3CDTF">2025-05-16T22:21:00Z</dcterms:created>
  <dcterms:modified xsi:type="dcterms:W3CDTF">2025-05-20T20:28:00Z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12cc0113-cf96-43e3-99fb-3041ab434f79</vt:lpwstr>
  </property>
</Properties>
</file>